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eastAsia" w:ascii="方正小标宋简体" w:hAnsi="宋体" w:eastAsia="方正小标宋简体" w:cs="宋体"/>
          <w:bCs/>
          <w:kern w:val="0"/>
          <w:sz w:val="32"/>
          <w:szCs w:val="32"/>
        </w:rPr>
      </w:pPr>
    </w:p>
    <w:p>
      <w:pPr>
        <w:jc w:val="center"/>
        <w:rPr>
          <w:rFonts w:ascii="方正小标宋简体" w:eastAsia="方正小标宋简体"/>
          <w:color w:val="FF0000"/>
          <w:spacing w:val="-20"/>
          <w:w w:val="80"/>
          <w:sz w:val="130"/>
          <w:szCs w:val="130"/>
        </w:rPr>
      </w:pPr>
      <w:r>
        <w:rPr>
          <w:rFonts w:hint="eastAsia" w:ascii="方正小标宋简体" w:eastAsia="方正小标宋简体"/>
          <w:color w:val="FF0000"/>
          <w:spacing w:val="-20"/>
          <w:w w:val="80"/>
          <w:sz w:val="130"/>
          <w:szCs w:val="130"/>
        </w:rPr>
        <w:t>河南工程学院文件</w:t>
      </w:r>
    </w:p>
    <w:p>
      <w:pPr>
        <w:widowControl/>
        <w:jc w:val="center"/>
        <w:rPr>
          <w:rFonts w:hint="eastAsia" w:ascii="仿宋_GB2312" w:hAnsi="宋体" w:eastAsia="仿宋_GB2312" w:cs="宋体"/>
          <w:bCs/>
          <w:kern w:val="0"/>
          <w:sz w:val="32"/>
          <w:szCs w:val="32"/>
        </w:rPr>
      </w:pPr>
      <w:r>
        <w:rPr>
          <w:rFonts w:hint="eastAsia" w:ascii="仿宋_GB2312" w:hAnsi="宋体" w:eastAsia="仿宋_GB2312" w:cs="宋体"/>
          <w:bCs/>
          <w:kern w:val="0"/>
          <w:sz w:val="32"/>
          <w:szCs w:val="32"/>
        </w:rPr>
        <w:t>河工院资助〔2017〕112号</w:t>
      </w:r>
    </w:p>
    <w:p>
      <w:pPr>
        <w:widowControl/>
        <w:jc w:val="center"/>
        <w:rPr>
          <w:rFonts w:hint="eastAsia" w:ascii="方正小标宋简体" w:hAnsi="宋体" w:eastAsia="方正小标宋简体" w:cs="宋体"/>
          <w:bCs/>
          <w:kern w:val="0"/>
          <w:sz w:val="36"/>
          <w:szCs w:val="36"/>
        </w:rPr>
      </w:pPr>
      <w:r>
        <w:rPr>
          <w:b/>
          <w:bCs/>
          <w:sz w:val="30"/>
          <w:szCs w:val="30"/>
        </w:rPr>
        <w:pict>
          <v:shape id="_x0000_s1029" o:spid="_x0000_s1029" style="position:absolute;left:0pt;margin-left:7.5pt;margin-top:1.2pt;height:0.35pt;width:449.2pt;z-index:251664384;mso-width-relative:page;mso-height-relative:page;" fillcolor="#FFFFFF" filled="t" coordsize="8984,7" path="m0,7hal8984,0hae">
            <v:path arrowok="t"/>
            <v:fill on="t" focussize="0,0"/>
            <v:stroke weight="1.5pt" color="#FF0000"/>
            <v:imagedata o:title=""/>
            <o:lock v:ext="edit"/>
          </v:shape>
        </w:pict>
      </w:r>
    </w:p>
    <w:p>
      <w:pPr>
        <w:widowControl/>
        <w:spacing w:line="600" w:lineRule="exact"/>
        <w:jc w:val="center"/>
        <w:rPr>
          <w:rFonts w:hint="eastAsia" w:ascii="方正小标宋简体" w:hAnsi="宋体" w:eastAsia="方正小标宋简体" w:cs="宋体"/>
          <w:bCs/>
          <w:kern w:val="0"/>
          <w:sz w:val="36"/>
          <w:szCs w:val="36"/>
        </w:rPr>
      </w:pPr>
    </w:p>
    <w:p>
      <w:pPr>
        <w:widowControl/>
        <w:spacing w:line="600" w:lineRule="exact"/>
        <w:jc w:val="center"/>
        <w:rPr>
          <w:rFonts w:hint="eastAsia" w:ascii="方正小标宋简体" w:hAnsi="宋体" w:eastAsia="方正小标宋简体" w:cs="宋体"/>
          <w:bCs/>
          <w:kern w:val="0"/>
          <w:sz w:val="44"/>
          <w:szCs w:val="44"/>
        </w:rPr>
      </w:pPr>
      <w:r>
        <w:rPr>
          <w:rFonts w:hint="eastAsia" w:ascii="方正小标宋简体" w:hAnsi="宋体" w:eastAsia="方正小标宋简体" w:cs="宋体"/>
          <w:bCs/>
          <w:kern w:val="0"/>
          <w:sz w:val="44"/>
          <w:szCs w:val="44"/>
        </w:rPr>
        <w:t>关于印发</w:t>
      </w:r>
    </w:p>
    <w:p>
      <w:pPr>
        <w:widowControl/>
        <w:spacing w:line="600" w:lineRule="exact"/>
        <w:jc w:val="center"/>
        <w:rPr>
          <w:rFonts w:hint="eastAsia" w:ascii="方正小标宋简体" w:hAnsi="宋体" w:eastAsia="方正小标宋简体" w:cs="宋体"/>
          <w:bCs/>
          <w:kern w:val="0"/>
          <w:sz w:val="44"/>
          <w:szCs w:val="44"/>
        </w:rPr>
      </w:pPr>
      <w:r>
        <w:rPr>
          <w:rFonts w:hint="eastAsia" w:ascii="方正小标宋简体" w:hAnsi="宋体" w:eastAsia="方正小标宋简体" w:cs="宋体"/>
          <w:bCs/>
          <w:kern w:val="0"/>
          <w:sz w:val="44"/>
          <w:szCs w:val="44"/>
        </w:rPr>
        <w:t>《河南工程学院学生勤工助学管理办法</w:t>
      </w:r>
    </w:p>
    <w:p>
      <w:pPr>
        <w:widowControl/>
        <w:spacing w:line="600" w:lineRule="exact"/>
        <w:jc w:val="center"/>
        <w:rPr>
          <w:rFonts w:hint="eastAsia" w:ascii="方正小标宋简体" w:hAnsi="宋体" w:eastAsia="方正小标宋简体" w:cs="宋体"/>
          <w:bCs/>
          <w:kern w:val="0"/>
          <w:sz w:val="44"/>
          <w:szCs w:val="44"/>
        </w:rPr>
      </w:pPr>
      <w:r>
        <w:rPr>
          <w:rFonts w:hint="eastAsia" w:ascii="方正小标宋简体" w:hAnsi="宋体" w:eastAsia="方正小标宋简体" w:cs="宋体"/>
          <w:bCs/>
          <w:kern w:val="0"/>
          <w:sz w:val="44"/>
          <w:szCs w:val="44"/>
        </w:rPr>
        <w:t>（试行）》的通知</w:t>
      </w:r>
    </w:p>
    <w:p>
      <w:pPr>
        <w:widowControl/>
        <w:spacing w:line="600" w:lineRule="exact"/>
        <w:jc w:val="center"/>
        <w:rPr>
          <w:rFonts w:hint="eastAsia" w:ascii="方正小标宋简体" w:hAnsi="宋体" w:eastAsia="方正小标宋简体" w:cs="宋体"/>
          <w:bCs/>
          <w:kern w:val="0"/>
          <w:sz w:val="36"/>
          <w:szCs w:val="36"/>
        </w:rPr>
      </w:pPr>
    </w:p>
    <w:p>
      <w:pPr>
        <w:widowControl/>
        <w:spacing w:line="600" w:lineRule="exact"/>
        <w:jc w:val="center"/>
        <w:rPr>
          <w:rFonts w:hint="eastAsia" w:ascii="方正小标宋简体" w:hAnsi="宋体" w:eastAsia="方正小标宋简体" w:cs="宋体"/>
          <w:bCs/>
          <w:kern w:val="0"/>
          <w:sz w:val="36"/>
          <w:szCs w:val="36"/>
        </w:rPr>
      </w:pPr>
    </w:p>
    <w:p>
      <w:pPr>
        <w:widowControl/>
        <w:spacing w:line="600" w:lineRule="exact"/>
        <w:rPr>
          <w:rFonts w:hint="eastAsia" w:ascii="仿宋_GB2312" w:hAnsi="宋体" w:eastAsia="仿宋_GB2312" w:cs="宋体"/>
          <w:bCs/>
          <w:kern w:val="0"/>
          <w:sz w:val="32"/>
          <w:szCs w:val="32"/>
        </w:rPr>
      </w:pPr>
      <w:r>
        <w:rPr>
          <w:rFonts w:hint="eastAsia" w:ascii="仿宋_GB2312" w:hAnsi="宋体" w:eastAsia="仿宋_GB2312" w:cs="宋体"/>
          <w:bCs/>
          <w:kern w:val="0"/>
          <w:sz w:val="32"/>
          <w:szCs w:val="32"/>
        </w:rPr>
        <w:t>校属各部门、各单位：</w:t>
      </w:r>
    </w:p>
    <w:p>
      <w:pPr>
        <w:widowControl/>
        <w:spacing w:line="600" w:lineRule="exact"/>
        <w:ind w:firstLine="630"/>
        <w:rPr>
          <w:rFonts w:hint="eastAsia" w:ascii="仿宋_GB2312" w:hAnsi="宋体" w:eastAsia="仿宋_GB2312" w:cs="宋体"/>
          <w:bCs/>
          <w:kern w:val="0"/>
          <w:sz w:val="32"/>
          <w:szCs w:val="32"/>
        </w:rPr>
      </w:pPr>
      <w:r>
        <w:rPr>
          <w:rFonts w:hint="eastAsia" w:ascii="仿宋_GB2312" w:hAnsi="宋体" w:eastAsia="仿宋_GB2312" w:cs="宋体"/>
          <w:bCs/>
          <w:kern w:val="0"/>
          <w:sz w:val="32"/>
          <w:szCs w:val="32"/>
        </w:rPr>
        <w:t>现将学校研究通过的《河南工程学院学生勤工助学管理办法（试行）》印发给你们，请认真学习，遵照执行。</w:t>
      </w:r>
    </w:p>
    <w:p>
      <w:pPr>
        <w:widowControl/>
        <w:spacing w:line="600" w:lineRule="exact"/>
        <w:ind w:firstLine="630"/>
        <w:rPr>
          <w:rFonts w:hint="eastAsia" w:ascii="仿宋_GB2312" w:hAnsi="宋体" w:eastAsia="仿宋_GB2312" w:cs="宋体"/>
          <w:bCs/>
          <w:kern w:val="0"/>
          <w:sz w:val="32"/>
          <w:szCs w:val="32"/>
        </w:rPr>
      </w:pPr>
    </w:p>
    <w:p>
      <w:pPr>
        <w:widowControl/>
        <w:spacing w:line="600" w:lineRule="exact"/>
        <w:ind w:firstLine="630"/>
        <w:rPr>
          <w:rFonts w:hint="eastAsia" w:ascii="仿宋_GB2312" w:hAnsi="宋体" w:eastAsia="仿宋_GB2312" w:cs="宋体"/>
          <w:bCs/>
          <w:kern w:val="0"/>
          <w:sz w:val="32"/>
          <w:szCs w:val="32"/>
        </w:rPr>
      </w:pPr>
      <w:r>
        <w:rPr>
          <w:rFonts w:hint="eastAsia" w:ascii="仿宋_GB2312" w:hAnsi="宋体" w:eastAsia="仿宋_GB2312" w:cs="宋体"/>
          <w:bCs/>
          <w:kern w:val="0"/>
          <w:sz w:val="32"/>
          <w:szCs w:val="32"/>
        </w:rPr>
        <w:t xml:space="preserve">                                 2017年7月13日</w:t>
      </w:r>
    </w:p>
    <w:p>
      <w:pPr>
        <w:widowControl/>
        <w:spacing w:line="600" w:lineRule="exact"/>
        <w:rPr>
          <w:rFonts w:hint="eastAsia" w:ascii="仿宋_GB2312" w:hAnsi="宋体" w:eastAsia="仿宋_GB2312" w:cs="宋体"/>
          <w:bCs/>
          <w:kern w:val="0"/>
          <w:sz w:val="32"/>
          <w:szCs w:val="32"/>
        </w:rPr>
      </w:pPr>
      <w:r>
        <w:rPr>
          <w:rFonts w:hint="eastAsia" w:ascii="仿宋_GB2312" w:hAnsi="宋体" w:eastAsia="仿宋_GB2312" w:cs="宋体"/>
          <w:bCs/>
          <w:kern w:val="0"/>
          <w:sz w:val="32"/>
          <w:szCs w:val="32"/>
        </w:rPr>
        <w:t xml:space="preserve">    </w:t>
      </w:r>
    </w:p>
    <w:p>
      <w:pPr>
        <w:spacing w:line="600" w:lineRule="exact"/>
        <w:rPr>
          <w:rFonts w:ascii="仿宋_GB2312" w:hAnsi="华文仿宋" w:eastAsia="仿宋_GB2312"/>
          <w:sz w:val="32"/>
          <w:szCs w:val="32"/>
          <w:u w:val="single"/>
        </w:rPr>
      </w:pPr>
      <w:r>
        <w:rPr>
          <w:rFonts w:hint="eastAsia" w:ascii="仿宋_GB2312" w:hAnsi="华文仿宋" w:eastAsia="仿宋_GB2312"/>
          <w:sz w:val="32"/>
          <w:szCs w:val="32"/>
          <w:u w:val="single"/>
        </w:rPr>
        <w:t xml:space="preserve">                                                               </w:t>
      </w:r>
    </w:p>
    <w:p>
      <w:pPr>
        <w:spacing w:line="600" w:lineRule="exact"/>
        <w:rPr>
          <w:rFonts w:ascii="仿宋_GB2312" w:hAnsi="华文仿宋" w:eastAsia="仿宋_GB2312"/>
          <w:sz w:val="32"/>
          <w:szCs w:val="32"/>
        </w:rPr>
      </w:pPr>
      <w:r>
        <w:rPr>
          <w:rFonts w:hint="eastAsia" w:ascii="仿宋_GB2312" w:hAnsi="华文仿宋" w:eastAsia="仿宋_GB2312"/>
          <w:sz w:val="32"/>
          <w:szCs w:val="32"/>
          <w:u w:val="single"/>
        </w:rPr>
        <w:t>河南工程学院办公室                  2017年7月</w:t>
      </w:r>
      <w:r>
        <w:rPr>
          <w:rFonts w:hint="eastAsia" w:ascii="仿宋_GB2312" w:hAnsi="华文仿宋" w:eastAsia="仿宋_GB2312"/>
          <w:sz w:val="32"/>
          <w:szCs w:val="32"/>
          <w:u w:val="single"/>
          <w:lang w:val="en-US" w:eastAsia="zh-CN"/>
        </w:rPr>
        <w:t>24</w:t>
      </w:r>
      <w:bookmarkStart w:id="0" w:name="_GoBack"/>
      <w:bookmarkEnd w:id="0"/>
      <w:r>
        <w:rPr>
          <w:rFonts w:hint="eastAsia" w:ascii="仿宋_GB2312" w:hAnsi="华文仿宋" w:eastAsia="仿宋_GB2312"/>
          <w:sz w:val="32"/>
          <w:szCs w:val="32"/>
          <w:u w:val="single"/>
        </w:rPr>
        <w:t>日印发</w:t>
      </w:r>
    </w:p>
    <w:p>
      <w:pPr>
        <w:adjustRightInd w:val="0"/>
        <w:snapToGrid w:val="0"/>
        <w:jc w:val="center"/>
        <w:rPr>
          <w:rFonts w:hint="eastAsia" w:ascii="方正小标宋简体" w:hAnsi="华文中宋" w:eastAsia="方正小标宋简体"/>
          <w:color w:val="000000" w:themeColor="text1"/>
          <w:sz w:val="44"/>
          <w:szCs w:val="44"/>
        </w:rPr>
      </w:pPr>
      <w:r>
        <w:rPr>
          <w:rFonts w:hint="eastAsia" w:ascii="方正小标宋简体" w:hAnsi="华文中宋" w:eastAsia="方正小标宋简体"/>
          <w:color w:val="000000" w:themeColor="text1"/>
          <w:sz w:val="44"/>
          <w:szCs w:val="44"/>
        </w:rPr>
        <w:t>河南工程学院学生勤工助学管理办法</w:t>
      </w:r>
    </w:p>
    <w:p>
      <w:pPr>
        <w:adjustRightInd w:val="0"/>
        <w:snapToGrid w:val="0"/>
        <w:jc w:val="center"/>
        <w:rPr>
          <w:rFonts w:hint="eastAsia" w:ascii="方正小标宋简体" w:hAnsi="华文中宋" w:eastAsia="方正小标宋简体"/>
          <w:color w:val="000000" w:themeColor="text1"/>
          <w:sz w:val="44"/>
          <w:szCs w:val="44"/>
        </w:rPr>
      </w:pPr>
      <w:r>
        <w:rPr>
          <w:rFonts w:hint="eastAsia" w:ascii="方正小标宋简体" w:hAnsi="华文中宋" w:eastAsia="方正小标宋简体"/>
          <w:color w:val="000000" w:themeColor="text1"/>
          <w:sz w:val="44"/>
          <w:szCs w:val="44"/>
        </w:rPr>
        <w:t>（试行）</w:t>
      </w:r>
    </w:p>
    <w:p>
      <w:pPr>
        <w:adjustRightInd w:val="0"/>
        <w:snapToGrid w:val="0"/>
        <w:jc w:val="center"/>
        <w:rPr>
          <w:rFonts w:hint="eastAsia" w:ascii="方正小标宋简体" w:hAnsi="华文中宋" w:eastAsia="方正小标宋简体"/>
          <w:color w:val="000000" w:themeColor="text1"/>
          <w:sz w:val="44"/>
          <w:szCs w:val="44"/>
        </w:rPr>
      </w:pPr>
    </w:p>
    <w:p>
      <w:pPr>
        <w:spacing w:beforeLines="100" w:afterLines="100" w:line="600" w:lineRule="exact"/>
        <w:jc w:val="center"/>
        <w:rPr>
          <w:rFonts w:ascii="黑体" w:hAnsi="黑体" w:eastAsia="黑体"/>
          <w:color w:val="000000" w:themeColor="text1"/>
          <w:sz w:val="28"/>
          <w:szCs w:val="28"/>
        </w:rPr>
      </w:pPr>
      <w:r>
        <w:rPr>
          <w:rFonts w:hint="eastAsia" w:ascii="黑体" w:hAnsi="黑体" w:eastAsia="黑体"/>
          <w:color w:val="000000" w:themeColor="text1"/>
          <w:sz w:val="32"/>
          <w:szCs w:val="32"/>
        </w:rPr>
        <w:t>第一章  总则</w:t>
      </w:r>
    </w:p>
    <w:p>
      <w:pPr>
        <w:spacing w:line="600" w:lineRule="exact"/>
        <w:ind w:firstLine="643" w:firstLineChars="200"/>
        <w:rPr>
          <w:rFonts w:ascii="仿宋_GB2312" w:hAnsi="仿宋_GB2312" w:eastAsia="仿宋_GB2312"/>
          <w:color w:val="000000" w:themeColor="text1"/>
          <w:sz w:val="32"/>
          <w:szCs w:val="32"/>
        </w:rPr>
      </w:pPr>
      <w:r>
        <w:rPr>
          <w:rFonts w:hint="eastAsia" w:ascii="仿宋_GB2312" w:hAnsi="仿宋_GB2312" w:eastAsia="仿宋_GB2312"/>
          <w:b/>
          <w:color w:val="000000" w:themeColor="text1"/>
          <w:sz w:val="32"/>
          <w:szCs w:val="32"/>
        </w:rPr>
        <w:t>第一条</w:t>
      </w:r>
      <w:r>
        <w:rPr>
          <w:rFonts w:hint="eastAsia"/>
          <w:color w:val="000000" w:themeColor="text1"/>
          <w:sz w:val="28"/>
          <w:szCs w:val="28"/>
        </w:rPr>
        <w:t xml:space="preserve"> </w:t>
      </w:r>
      <w:r>
        <w:rPr>
          <w:rFonts w:hint="eastAsia" w:ascii="仿宋_GB2312" w:hAnsi="仿宋_GB2312" w:eastAsia="仿宋_GB2312"/>
          <w:color w:val="000000" w:themeColor="text1"/>
          <w:sz w:val="32"/>
          <w:szCs w:val="32"/>
        </w:rPr>
        <w:t xml:space="preserve">为规范管理我校学生勤工助学工作，促进勤工助学活动健康、有序开展，保障学生的合法权益，培养学生自立自强精神，增强学生社会实践能力，帮助学生顺利完成学业，根据《普通高等学校学生管理规定》（2016年教育部令第41号）和《高等学校学生勤工助学管理办法》（教财〔2007〕7号）等有关文件精神，结合我校实际，特制定本办法。 </w:t>
      </w:r>
    </w:p>
    <w:p>
      <w:pPr>
        <w:spacing w:line="600" w:lineRule="exact"/>
        <w:ind w:firstLine="643" w:firstLineChars="200"/>
        <w:rPr>
          <w:color w:val="000000" w:themeColor="text1"/>
          <w:sz w:val="28"/>
          <w:szCs w:val="28"/>
        </w:rPr>
      </w:pPr>
      <w:r>
        <w:rPr>
          <w:rFonts w:hint="eastAsia" w:ascii="仿宋_GB2312" w:hAnsi="仿宋_GB2312" w:eastAsia="仿宋_GB2312"/>
          <w:b/>
          <w:color w:val="000000" w:themeColor="text1"/>
          <w:sz w:val="32"/>
          <w:szCs w:val="32"/>
        </w:rPr>
        <w:t xml:space="preserve">第二条 </w:t>
      </w:r>
      <w:r>
        <w:rPr>
          <w:rFonts w:hint="eastAsia"/>
          <w:color w:val="000000" w:themeColor="text1"/>
          <w:sz w:val="28"/>
          <w:szCs w:val="28"/>
        </w:rPr>
        <w:t xml:space="preserve"> </w:t>
      </w:r>
      <w:r>
        <w:rPr>
          <w:rFonts w:hint="eastAsia" w:ascii="仿宋_GB2312" w:eastAsia="仿宋_GB2312"/>
          <w:color w:val="000000" w:themeColor="text1"/>
          <w:sz w:val="32"/>
          <w:szCs w:val="32"/>
        </w:rPr>
        <w:t>本办法所称</w:t>
      </w:r>
      <w:r>
        <w:rPr>
          <w:rFonts w:hint="eastAsia" w:ascii="仿宋_GB2312" w:hAnsi="仿宋_GB2312" w:eastAsia="仿宋_GB2312"/>
          <w:color w:val="000000" w:themeColor="text1"/>
          <w:sz w:val="32"/>
          <w:szCs w:val="32"/>
        </w:rPr>
        <w:t>勤工助学活动是指</w:t>
      </w:r>
      <w:r>
        <w:rPr>
          <w:rFonts w:hint="eastAsia" w:ascii="仿宋_GB2312" w:eastAsia="仿宋_GB2312"/>
          <w:color w:val="000000" w:themeColor="text1"/>
          <w:sz w:val="32"/>
          <w:szCs w:val="32"/>
        </w:rPr>
        <w:t>我校注册的全日制学生</w:t>
      </w:r>
      <w:r>
        <w:rPr>
          <w:rFonts w:hint="eastAsia" w:ascii="仿宋_GB2312" w:hAnsi="仿宋_GB2312" w:eastAsia="仿宋_GB2312"/>
          <w:color w:val="000000" w:themeColor="text1"/>
          <w:sz w:val="32"/>
          <w:szCs w:val="32"/>
        </w:rPr>
        <w:t xml:space="preserve">在学校的组织下利用课余时间，通过劳动取得合法报酬，用于改善学习和生活条件的社会实践活动。勤工助学是学校学生资助工作的重要组成部分，是提高学生综合素质和资助家庭经济困难学生的有效途径。 </w:t>
      </w:r>
    </w:p>
    <w:p>
      <w:pPr>
        <w:spacing w:line="600" w:lineRule="exact"/>
        <w:rPr>
          <w:color w:val="000000" w:themeColor="text1"/>
          <w:sz w:val="28"/>
          <w:szCs w:val="28"/>
        </w:rPr>
      </w:pPr>
      <w:r>
        <w:rPr>
          <w:rFonts w:hint="eastAsia"/>
          <w:color w:val="000000" w:themeColor="text1"/>
          <w:sz w:val="28"/>
          <w:szCs w:val="28"/>
        </w:rPr>
        <w:t>　　</w:t>
      </w:r>
      <w:r>
        <w:rPr>
          <w:rFonts w:hint="eastAsia" w:ascii="仿宋_GB2312" w:hAnsi="仿宋_GB2312" w:eastAsia="仿宋_GB2312"/>
          <w:b/>
          <w:color w:val="000000" w:themeColor="text1"/>
          <w:sz w:val="32"/>
          <w:szCs w:val="32"/>
        </w:rPr>
        <w:t>第三条</w:t>
      </w:r>
      <w:r>
        <w:rPr>
          <w:rFonts w:hint="eastAsia"/>
          <w:color w:val="000000" w:themeColor="text1"/>
          <w:sz w:val="28"/>
          <w:szCs w:val="28"/>
        </w:rPr>
        <w:t xml:space="preserve">  </w:t>
      </w:r>
      <w:r>
        <w:rPr>
          <w:rFonts w:hint="eastAsia" w:ascii="仿宋_GB2312" w:hAnsi="仿宋_GB2312" w:eastAsia="仿宋_GB2312"/>
          <w:color w:val="000000" w:themeColor="text1"/>
          <w:sz w:val="32"/>
          <w:szCs w:val="32"/>
        </w:rPr>
        <w:t xml:space="preserve">勤工助学活动必须坚持“立足校园、服务社会”的宗旨，按照学有余力、自愿申请、信息公开、扶困优先、竞争上岗、遵纪守法的原则，由学校在不影响正常教学秩序和学生正常学习的前提下有组织地开展。 </w:t>
      </w:r>
    </w:p>
    <w:p>
      <w:pPr>
        <w:spacing w:line="600" w:lineRule="exact"/>
        <w:ind w:firstLine="643" w:firstLineChars="200"/>
        <w:rPr>
          <w:rFonts w:ascii="仿宋_GB2312" w:hAnsi="仿宋_GB2312" w:eastAsia="仿宋_GB2312"/>
          <w:color w:val="000000" w:themeColor="text1"/>
          <w:sz w:val="32"/>
          <w:szCs w:val="32"/>
        </w:rPr>
      </w:pPr>
      <w:r>
        <w:rPr>
          <w:rFonts w:hint="eastAsia" w:ascii="仿宋_GB2312" w:hAnsi="仿宋_GB2312" w:eastAsia="仿宋_GB2312"/>
          <w:b/>
          <w:color w:val="000000" w:themeColor="text1"/>
          <w:sz w:val="32"/>
          <w:szCs w:val="32"/>
        </w:rPr>
        <w:t>第四条</w:t>
      </w:r>
      <w:r>
        <w:rPr>
          <w:rFonts w:hint="eastAsia"/>
          <w:color w:val="000000" w:themeColor="text1"/>
          <w:sz w:val="28"/>
          <w:szCs w:val="28"/>
        </w:rPr>
        <w:t xml:space="preserve">  </w:t>
      </w:r>
      <w:r>
        <w:rPr>
          <w:rFonts w:hint="eastAsia" w:ascii="仿宋_GB2312" w:hAnsi="仿宋_GB2312" w:eastAsia="仿宋_GB2312"/>
          <w:color w:val="000000" w:themeColor="text1"/>
          <w:sz w:val="32"/>
          <w:szCs w:val="32"/>
        </w:rPr>
        <w:t xml:space="preserve">勤工助学活动由学校统一组织和管理。任何单位或个人未经学校学生资助管理中心同意，不得聘用在校学生打工。学生私自在校外打工的行为，不在本办法规定之列。 </w:t>
      </w:r>
    </w:p>
    <w:p>
      <w:pPr>
        <w:spacing w:line="600" w:lineRule="exact"/>
        <w:ind w:firstLine="643" w:firstLineChars="200"/>
        <w:rPr>
          <w:color w:val="000000" w:themeColor="text1"/>
          <w:sz w:val="28"/>
          <w:szCs w:val="28"/>
        </w:rPr>
      </w:pPr>
      <w:r>
        <w:rPr>
          <w:rFonts w:hint="eastAsia" w:ascii="仿宋_GB2312" w:hAnsi="仿宋_GB2312" w:eastAsia="仿宋_GB2312"/>
          <w:b/>
          <w:color w:val="000000" w:themeColor="text1"/>
          <w:sz w:val="32"/>
          <w:szCs w:val="32"/>
        </w:rPr>
        <w:t>第五条</w:t>
      </w:r>
      <w:r>
        <w:rPr>
          <w:rFonts w:hint="eastAsia" w:ascii="仿宋_GB2312" w:eastAsia="仿宋_GB2312"/>
          <w:color w:val="000000" w:themeColor="text1"/>
          <w:sz w:val="32"/>
          <w:szCs w:val="32"/>
        </w:rPr>
        <w:t xml:space="preserve"> 学生参加勤工助学依法享受劳动保护，用工单位应当提供必要的劳保用品，并应为学生的安全提供保障，不得损害或变相损害学生在劳动保护方面的合法权益。学生勤工助学活动时，学校依法保护学生的合法权益。学生参加未经学生资助管理中心登记备案的勤工助学活动，其在勤工助学过程中出现的一切后果由学生本人承担。</w:t>
      </w:r>
    </w:p>
    <w:p>
      <w:pPr>
        <w:spacing w:line="600" w:lineRule="exact"/>
        <w:ind w:firstLine="643" w:firstLineChars="200"/>
        <w:rPr>
          <w:rFonts w:ascii="仿宋_GB2312" w:hAnsi="仿宋_GB2312" w:eastAsia="仿宋_GB2312"/>
          <w:color w:val="000000" w:themeColor="text1"/>
          <w:sz w:val="32"/>
          <w:szCs w:val="32"/>
        </w:rPr>
      </w:pPr>
      <w:r>
        <w:rPr>
          <w:rFonts w:hint="eastAsia" w:ascii="仿宋_GB2312" w:hAnsi="仿宋_GB2312" w:eastAsia="仿宋_GB2312"/>
          <w:b/>
          <w:color w:val="000000" w:themeColor="text1"/>
          <w:sz w:val="32"/>
          <w:szCs w:val="32"/>
        </w:rPr>
        <w:t xml:space="preserve">第六条 </w:t>
      </w:r>
      <w:r>
        <w:rPr>
          <w:rFonts w:hint="eastAsia" w:ascii="仿宋_GB2312" w:hAnsi="仿宋_GB2312" w:eastAsia="仿宋_GB2312"/>
          <w:color w:val="000000" w:themeColor="text1"/>
          <w:sz w:val="32"/>
          <w:szCs w:val="32"/>
        </w:rPr>
        <w:t>勤工助学经费从学校出资设立的学生助学金中提取支出。勤工助学经费为专项资金，专门用于我校学生在校从事勤工助学活动，作为参加勤工助学活动学生劳动报酬等支出。</w:t>
      </w:r>
    </w:p>
    <w:p>
      <w:pPr>
        <w:spacing w:beforeLines="100" w:afterLines="100" w:line="600" w:lineRule="exact"/>
        <w:jc w:val="center"/>
        <w:rPr>
          <w:rFonts w:ascii="黑体" w:hAnsi="黑体" w:eastAsia="黑体"/>
          <w:color w:val="000000" w:themeColor="text1"/>
          <w:sz w:val="32"/>
          <w:szCs w:val="32"/>
        </w:rPr>
      </w:pPr>
      <w:r>
        <w:rPr>
          <w:rFonts w:hint="eastAsia" w:ascii="黑体" w:hAnsi="黑体" w:eastAsia="黑体"/>
          <w:color w:val="000000" w:themeColor="text1"/>
          <w:sz w:val="32"/>
          <w:szCs w:val="32"/>
        </w:rPr>
        <w:t xml:space="preserve">第二章　组织机构 </w:t>
      </w:r>
    </w:p>
    <w:p>
      <w:pPr>
        <w:spacing w:line="600" w:lineRule="exact"/>
        <w:ind w:firstLine="643" w:firstLineChars="200"/>
        <w:rPr>
          <w:color w:val="000000" w:themeColor="text1"/>
          <w:sz w:val="28"/>
          <w:szCs w:val="28"/>
        </w:rPr>
      </w:pPr>
      <w:r>
        <w:rPr>
          <w:rFonts w:hint="eastAsia" w:ascii="仿宋_GB2312" w:hAnsi="仿宋_GB2312" w:eastAsia="仿宋_GB2312"/>
          <w:b/>
          <w:color w:val="000000" w:themeColor="text1"/>
          <w:sz w:val="32"/>
          <w:szCs w:val="32"/>
        </w:rPr>
        <w:t>第七条</w:t>
      </w:r>
      <w:r>
        <w:rPr>
          <w:rFonts w:hint="eastAsia"/>
          <w:color w:val="000000" w:themeColor="text1"/>
          <w:sz w:val="28"/>
          <w:szCs w:val="28"/>
        </w:rPr>
        <w:t xml:space="preserve">  </w:t>
      </w:r>
      <w:r>
        <w:rPr>
          <w:rFonts w:hint="eastAsia" w:ascii="仿宋_GB2312" w:hAnsi="仿宋_GB2312" w:eastAsia="仿宋_GB2312"/>
          <w:color w:val="000000" w:themeColor="text1"/>
          <w:sz w:val="32"/>
          <w:szCs w:val="32"/>
        </w:rPr>
        <w:t>学校学生资助工作领导小组全面领导勤工助学工作，为学生勤工助学活动提供指导、服务和保障。</w:t>
      </w:r>
    </w:p>
    <w:p>
      <w:pPr>
        <w:spacing w:line="600" w:lineRule="exact"/>
        <w:rPr>
          <w:rFonts w:ascii="仿宋_GB2312" w:hAnsi="仿宋_GB2312" w:eastAsia="仿宋_GB2312"/>
          <w:color w:val="000000" w:themeColor="text1"/>
          <w:sz w:val="32"/>
          <w:szCs w:val="32"/>
        </w:rPr>
      </w:pPr>
      <w:r>
        <w:rPr>
          <w:rFonts w:hint="eastAsia"/>
          <w:color w:val="000000" w:themeColor="text1"/>
          <w:sz w:val="28"/>
          <w:szCs w:val="28"/>
        </w:rPr>
        <w:t>　</w:t>
      </w:r>
      <w:r>
        <w:rPr>
          <w:rFonts w:hint="eastAsia" w:ascii="仿宋_GB2312" w:hAnsi="仿宋_GB2312" w:eastAsia="仿宋_GB2312"/>
          <w:b/>
          <w:color w:val="000000" w:themeColor="text1"/>
          <w:sz w:val="32"/>
          <w:szCs w:val="32"/>
        </w:rPr>
        <w:t xml:space="preserve">　第八条  </w:t>
      </w:r>
      <w:r>
        <w:rPr>
          <w:rFonts w:hint="eastAsia" w:ascii="仿宋_GB2312" w:hAnsi="仿宋_GB2312" w:eastAsia="仿宋_GB2312"/>
          <w:color w:val="000000" w:themeColor="text1"/>
          <w:sz w:val="32"/>
          <w:szCs w:val="32"/>
        </w:rPr>
        <w:t>学校学生资助管理机构为校学生资助管理中心，具体负责全校勤工助学的组织和管理工作。</w:t>
      </w:r>
    </w:p>
    <w:p>
      <w:pPr>
        <w:spacing w:line="600" w:lineRule="exact"/>
        <w:ind w:firstLine="643" w:firstLineChars="200"/>
        <w:rPr>
          <w:rFonts w:ascii="仿宋_GB2312" w:hAnsi="仿宋_GB2312" w:eastAsia="仿宋_GB2312"/>
          <w:color w:val="000000" w:themeColor="text1"/>
          <w:sz w:val="32"/>
          <w:szCs w:val="32"/>
        </w:rPr>
      </w:pPr>
      <w:r>
        <w:rPr>
          <w:rFonts w:hint="eastAsia" w:ascii="仿宋_GB2312" w:hAnsi="仿宋_GB2312" w:eastAsia="仿宋_GB2312"/>
          <w:b/>
          <w:color w:val="000000" w:themeColor="text1"/>
          <w:sz w:val="32"/>
          <w:szCs w:val="32"/>
        </w:rPr>
        <w:t>第九条</w:t>
      </w:r>
      <w:r>
        <w:rPr>
          <w:rFonts w:hint="eastAsia" w:ascii="仿宋_GB2312" w:hAnsi="仿宋_GB2312" w:eastAsia="仿宋_GB2312"/>
          <w:b/>
          <w:color w:val="000000" w:themeColor="text1"/>
          <w:sz w:val="32"/>
          <w:szCs w:val="32"/>
          <w:lang w:val="en-US" w:eastAsia="zh-CN"/>
        </w:rPr>
        <w:t xml:space="preserve"> </w:t>
      </w:r>
      <w:r>
        <w:rPr>
          <w:rFonts w:hint="eastAsia"/>
          <w:color w:val="000000" w:themeColor="text1"/>
          <w:sz w:val="28"/>
          <w:szCs w:val="28"/>
        </w:rPr>
        <w:t xml:space="preserve"> </w:t>
      </w:r>
      <w:r>
        <w:rPr>
          <w:rFonts w:hint="eastAsia" w:ascii="仿宋_GB2312" w:hAnsi="仿宋_GB2312" w:eastAsia="仿宋_GB2312"/>
          <w:color w:val="000000" w:themeColor="text1"/>
          <w:sz w:val="32"/>
          <w:szCs w:val="32"/>
        </w:rPr>
        <w:t>各学院成立以学院党总支书记任组长，党总支副书记、团总支书记、学生辅导员等担任成员的学生资助工作小组，负责本学院勤工助学的组织和管理工作，并指定专人负责。</w:t>
      </w:r>
    </w:p>
    <w:p>
      <w:pPr>
        <w:spacing w:beforeLines="100" w:afterLines="100" w:line="600" w:lineRule="exact"/>
        <w:jc w:val="center"/>
        <w:rPr>
          <w:rFonts w:ascii="黑体" w:hAnsi="黑体" w:eastAsia="黑体"/>
          <w:color w:val="000000" w:themeColor="text1"/>
          <w:sz w:val="32"/>
          <w:szCs w:val="32"/>
        </w:rPr>
      </w:pPr>
      <w:r>
        <w:rPr>
          <w:rFonts w:hint="eastAsia" w:ascii="黑体" w:hAnsi="黑体" w:eastAsia="黑体"/>
          <w:color w:val="000000" w:themeColor="text1"/>
          <w:sz w:val="32"/>
          <w:szCs w:val="32"/>
        </w:rPr>
        <w:t xml:space="preserve">第三章　工作职责 </w:t>
      </w:r>
    </w:p>
    <w:p>
      <w:pPr>
        <w:spacing w:line="600" w:lineRule="exact"/>
        <w:ind w:firstLine="643" w:firstLineChars="200"/>
        <w:rPr>
          <w:rFonts w:ascii="仿宋_GB2312" w:eastAsia="仿宋_GB2312"/>
          <w:color w:val="000000" w:themeColor="text1"/>
          <w:sz w:val="32"/>
          <w:szCs w:val="32"/>
        </w:rPr>
      </w:pPr>
      <w:r>
        <w:rPr>
          <w:rFonts w:hint="eastAsia" w:ascii="仿宋_GB2312" w:hAnsi="仿宋_GB2312" w:eastAsia="仿宋_GB2312"/>
          <w:b/>
          <w:color w:val="000000" w:themeColor="text1"/>
          <w:sz w:val="32"/>
          <w:szCs w:val="32"/>
        </w:rPr>
        <w:t xml:space="preserve">第十条  </w:t>
      </w:r>
      <w:r>
        <w:rPr>
          <w:rFonts w:hint="eastAsia" w:ascii="仿宋_GB2312" w:eastAsia="仿宋_GB2312"/>
          <w:color w:val="000000" w:themeColor="text1"/>
          <w:sz w:val="32"/>
          <w:szCs w:val="32"/>
        </w:rPr>
        <w:t>学生资助工作领导小组职责：</w:t>
      </w:r>
    </w:p>
    <w:p>
      <w:pPr>
        <w:spacing w:line="600" w:lineRule="exact"/>
        <w:ind w:firstLine="640" w:firstLineChars="200"/>
        <w:rPr>
          <w:rFonts w:ascii="仿宋_GB2312" w:eastAsia="仿宋_GB2312"/>
          <w:color w:val="000000" w:themeColor="text1"/>
          <w:sz w:val="32"/>
          <w:szCs w:val="32"/>
        </w:rPr>
      </w:pPr>
      <w:r>
        <w:rPr>
          <w:rFonts w:hint="eastAsia" w:ascii="仿宋_GB2312" w:hAnsi="仿宋_GB2312" w:eastAsia="仿宋_GB2312"/>
          <w:color w:val="000000" w:themeColor="text1"/>
          <w:sz w:val="32"/>
          <w:szCs w:val="32"/>
        </w:rPr>
        <w:t>（一）</w:t>
      </w:r>
      <w:r>
        <w:rPr>
          <w:rFonts w:hint="eastAsia" w:ascii="仿宋_GB2312" w:eastAsia="仿宋_GB2312"/>
          <w:color w:val="000000" w:themeColor="text1"/>
          <w:sz w:val="32"/>
          <w:szCs w:val="32"/>
        </w:rPr>
        <w:t>在人员配备、资金落实、办公场地、活动场所及勤工助学岗位设置等方面提供指导和保障；</w:t>
      </w:r>
    </w:p>
    <w:p>
      <w:pPr>
        <w:spacing w:line="600" w:lineRule="exact"/>
        <w:ind w:firstLine="640" w:firstLineChars="200"/>
        <w:rPr>
          <w:rFonts w:ascii="仿宋_GB2312" w:eastAsia="仿宋_GB2312"/>
          <w:color w:val="000000" w:themeColor="text1"/>
          <w:sz w:val="32"/>
          <w:szCs w:val="32"/>
        </w:rPr>
      </w:pPr>
      <w:r>
        <w:rPr>
          <w:rFonts w:hint="eastAsia" w:ascii="仿宋_GB2312" w:hAnsi="仿宋_GB2312" w:eastAsia="仿宋_GB2312"/>
          <w:color w:val="000000" w:themeColor="text1"/>
          <w:sz w:val="32"/>
          <w:szCs w:val="32"/>
        </w:rPr>
        <w:t>（二）</w:t>
      </w:r>
      <w:r>
        <w:rPr>
          <w:rFonts w:hint="eastAsia" w:ascii="仿宋_GB2312" w:eastAsia="仿宋_GB2312"/>
          <w:color w:val="000000" w:themeColor="text1"/>
          <w:sz w:val="32"/>
          <w:szCs w:val="32"/>
        </w:rPr>
        <w:t>对在勤工助学活动中表现突出的学生予以表彰和奖励；对在勤工助学活动中违反校纪校规的，按照学校管理规定进行教育和处理。</w:t>
      </w:r>
    </w:p>
    <w:p>
      <w:pPr>
        <w:spacing w:line="600" w:lineRule="exact"/>
        <w:ind w:firstLine="643" w:firstLineChars="200"/>
        <w:rPr>
          <w:color w:val="000000" w:themeColor="text1"/>
          <w:sz w:val="28"/>
          <w:szCs w:val="28"/>
        </w:rPr>
      </w:pPr>
      <w:r>
        <w:rPr>
          <w:rFonts w:hint="eastAsia" w:ascii="仿宋_GB2312" w:hAnsi="仿宋_GB2312" w:eastAsia="仿宋_GB2312"/>
          <w:b/>
          <w:color w:val="000000" w:themeColor="text1"/>
          <w:sz w:val="32"/>
          <w:szCs w:val="32"/>
        </w:rPr>
        <w:t xml:space="preserve">第十一条  </w:t>
      </w:r>
      <w:r>
        <w:rPr>
          <w:rFonts w:hint="eastAsia" w:ascii="仿宋_GB2312" w:hAnsi="仿宋_GB2312" w:eastAsia="仿宋_GB2312"/>
          <w:color w:val="000000" w:themeColor="text1"/>
          <w:sz w:val="32"/>
          <w:szCs w:val="32"/>
        </w:rPr>
        <w:t>学生资助管理中心职责：</w:t>
      </w:r>
    </w:p>
    <w:p>
      <w:pPr>
        <w:spacing w:line="600" w:lineRule="exact"/>
        <w:ind w:firstLine="640" w:firstLineChars="200"/>
        <w:rPr>
          <w:rFonts w:ascii="仿宋_GB2312" w:hAnsi="仿宋_GB2312" w:eastAsia="仿宋_GB2312"/>
          <w:color w:val="000000" w:themeColor="text1"/>
          <w:sz w:val="32"/>
          <w:szCs w:val="32"/>
        </w:rPr>
      </w:pPr>
      <w:r>
        <w:rPr>
          <w:rFonts w:hint="eastAsia" w:ascii="仿宋_GB2312" w:hAnsi="仿宋_GB2312" w:eastAsia="仿宋_GB2312"/>
          <w:color w:val="000000" w:themeColor="text1"/>
          <w:sz w:val="32"/>
          <w:szCs w:val="32"/>
        </w:rPr>
        <w:t>（一）制定学生勤工助学管理办法；</w:t>
      </w:r>
    </w:p>
    <w:p>
      <w:pPr>
        <w:spacing w:line="600" w:lineRule="exact"/>
        <w:rPr>
          <w:color w:val="000000" w:themeColor="text1"/>
          <w:sz w:val="28"/>
          <w:szCs w:val="28"/>
        </w:rPr>
      </w:pPr>
      <w:r>
        <w:rPr>
          <w:rFonts w:hint="eastAsia" w:ascii="仿宋_GB2312" w:hAnsi="仿宋_GB2312" w:eastAsia="仿宋_GB2312"/>
          <w:color w:val="000000" w:themeColor="text1"/>
          <w:sz w:val="32"/>
          <w:szCs w:val="32"/>
        </w:rPr>
        <w:t xml:space="preserve">    （二）管理、使用和审批学校勤工助学专项经费，制订校内勤工助学岗位的报酬标准，并负责酬金的发放和管理工作；</w:t>
      </w:r>
    </w:p>
    <w:p>
      <w:pPr>
        <w:spacing w:line="600" w:lineRule="exact"/>
        <w:ind w:firstLine="640" w:firstLineChars="200"/>
        <w:rPr>
          <w:color w:val="000000" w:themeColor="text1"/>
          <w:sz w:val="28"/>
          <w:szCs w:val="28"/>
        </w:rPr>
      </w:pPr>
      <w:r>
        <w:rPr>
          <w:rFonts w:hint="eastAsia" w:ascii="仿宋_GB2312" w:hAnsi="仿宋_GB2312" w:eastAsia="仿宋_GB2312"/>
          <w:color w:val="000000" w:themeColor="text1"/>
          <w:sz w:val="32"/>
          <w:szCs w:val="32"/>
        </w:rPr>
        <w:t>（三）确定校内勤工助学岗位。协调校内各单位，引导和组织学生积极参加勤工助学活动，指导和监督学生的勤工助学活动；</w:t>
      </w:r>
    </w:p>
    <w:p>
      <w:pPr>
        <w:spacing w:line="600" w:lineRule="exact"/>
        <w:ind w:firstLine="640" w:firstLineChars="200"/>
        <w:rPr>
          <w:rFonts w:ascii="仿宋_GB2312" w:hAnsi="仿宋_GB2312" w:eastAsia="仿宋_GB2312"/>
          <w:color w:val="000000" w:themeColor="text1"/>
          <w:sz w:val="32"/>
          <w:szCs w:val="32"/>
        </w:rPr>
      </w:pPr>
      <w:r>
        <w:rPr>
          <w:rFonts w:hint="eastAsia" w:ascii="仿宋_GB2312" w:hAnsi="仿宋_GB2312" w:eastAsia="仿宋_GB2312"/>
          <w:color w:val="000000" w:themeColor="text1"/>
          <w:sz w:val="32"/>
          <w:szCs w:val="32"/>
        </w:rPr>
        <w:t xml:space="preserve">（四）检查指导学院和用工单位对勤工助学学生的日常管理工作； </w:t>
      </w:r>
    </w:p>
    <w:p>
      <w:pPr>
        <w:spacing w:line="600" w:lineRule="exact"/>
        <w:ind w:firstLine="640" w:firstLineChars="200"/>
        <w:rPr>
          <w:rFonts w:ascii="仿宋_GB2312" w:hAnsi="仿宋_GB2312" w:eastAsia="仿宋_GB2312"/>
          <w:color w:val="000000" w:themeColor="text1"/>
          <w:sz w:val="32"/>
          <w:szCs w:val="32"/>
        </w:rPr>
      </w:pPr>
      <w:r>
        <w:rPr>
          <w:rFonts w:hint="eastAsia" w:ascii="仿宋_GB2312" w:hAnsi="仿宋_GB2312" w:eastAsia="仿宋_GB2312"/>
          <w:color w:val="000000" w:themeColor="text1"/>
          <w:sz w:val="32"/>
          <w:szCs w:val="32"/>
        </w:rPr>
        <w:t>（五）接受学生参加勤工助学活动的申请，优先考虑为家庭经济困难学生安排岗位，为学生和用人单位提供及时有效的服务；</w:t>
      </w:r>
    </w:p>
    <w:p>
      <w:pPr>
        <w:spacing w:line="600" w:lineRule="exact"/>
        <w:ind w:firstLine="640" w:firstLineChars="200"/>
        <w:rPr>
          <w:rFonts w:ascii="仿宋_GB2312" w:hAnsi="仿宋_GB2312" w:eastAsia="仿宋_GB2312"/>
          <w:color w:val="000000" w:themeColor="text1"/>
          <w:sz w:val="32"/>
          <w:szCs w:val="32"/>
        </w:rPr>
      </w:pPr>
      <w:r>
        <w:rPr>
          <w:rFonts w:hint="eastAsia" w:ascii="仿宋_GB2312" w:hAnsi="仿宋_GB2312" w:eastAsia="仿宋_GB2312"/>
          <w:color w:val="000000" w:themeColor="text1"/>
          <w:sz w:val="32"/>
          <w:szCs w:val="32"/>
        </w:rPr>
        <w:t>（六）组织学生开展必要的勤工助学岗前培训和安全教育，维护勤工助学学生的合法权益；</w:t>
      </w:r>
    </w:p>
    <w:p>
      <w:pPr>
        <w:spacing w:line="600" w:lineRule="exact"/>
        <w:ind w:firstLine="640" w:firstLineChars="200"/>
        <w:rPr>
          <w:rFonts w:ascii="仿宋_GB2312" w:hAnsi="仿宋_GB2312" w:eastAsia="仿宋_GB2312"/>
          <w:color w:val="000000" w:themeColor="text1"/>
          <w:sz w:val="32"/>
          <w:szCs w:val="32"/>
        </w:rPr>
      </w:pPr>
      <w:r>
        <w:rPr>
          <w:rFonts w:hint="eastAsia" w:ascii="仿宋_GB2312" w:hAnsi="仿宋_GB2312" w:eastAsia="仿宋_GB2312"/>
          <w:color w:val="000000" w:themeColor="text1"/>
          <w:sz w:val="32"/>
          <w:szCs w:val="32"/>
        </w:rPr>
        <w:t xml:space="preserve">（七）加强对勤工助学学生的思想政治教育，开展主题教育活动，帮助他们树立正确的劳动观，促进学生全面发展。 </w:t>
      </w:r>
    </w:p>
    <w:p>
      <w:pPr>
        <w:spacing w:line="600" w:lineRule="exact"/>
        <w:rPr>
          <w:color w:val="000000" w:themeColor="text1"/>
          <w:sz w:val="28"/>
          <w:szCs w:val="28"/>
        </w:rPr>
      </w:pPr>
      <w:r>
        <w:rPr>
          <w:rFonts w:hint="eastAsia"/>
          <w:color w:val="000000" w:themeColor="text1"/>
          <w:sz w:val="28"/>
          <w:szCs w:val="28"/>
        </w:rPr>
        <w:t>　　</w:t>
      </w:r>
      <w:r>
        <w:rPr>
          <w:rFonts w:hint="eastAsia" w:ascii="仿宋_GB2312" w:hAnsi="仿宋_GB2312" w:eastAsia="仿宋_GB2312"/>
          <w:b/>
          <w:color w:val="000000" w:themeColor="text1"/>
          <w:sz w:val="32"/>
          <w:szCs w:val="32"/>
        </w:rPr>
        <w:t xml:space="preserve">第十二条 </w:t>
      </w:r>
      <w:r>
        <w:rPr>
          <w:rFonts w:hint="eastAsia"/>
          <w:color w:val="000000" w:themeColor="text1"/>
          <w:sz w:val="28"/>
          <w:szCs w:val="28"/>
        </w:rPr>
        <w:t xml:space="preserve"> </w:t>
      </w:r>
      <w:r>
        <w:rPr>
          <w:rFonts w:hint="eastAsia" w:ascii="仿宋_GB2312" w:hAnsi="仿宋_GB2312" w:eastAsia="仿宋_GB2312"/>
          <w:color w:val="000000" w:themeColor="text1"/>
          <w:sz w:val="32"/>
          <w:szCs w:val="32"/>
        </w:rPr>
        <w:t>学院学生资助工作小组职责：</w:t>
      </w:r>
      <w:r>
        <w:rPr>
          <w:rFonts w:hint="eastAsia"/>
          <w:color w:val="000000" w:themeColor="text1"/>
          <w:sz w:val="28"/>
          <w:szCs w:val="28"/>
        </w:rPr>
        <w:t xml:space="preserve"> </w:t>
      </w:r>
    </w:p>
    <w:p>
      <w:pPr>
        <w:spacing w:line="600" w:lineRule="exact"/>
        <w:ind w:firstLine="566" w:firstLineChars="177"/>
        <w:rPr>
          <w:rFonts w:ascii="仿宋_GB2312" w:hAnsi="仿宋_GB2312" w:eastAsia="仿宋_GB2312"/>
          <w:color w:val="000000" w:themeColor="text1"/>
          <w:sz w:val="32"/>
          <w:szCs w:val="32"/>
        </w:rPr>
      </w:pPr>
      <w:r>
        <w:rPr>
          <w:rFonts w:hint="eastAsia" w:ascii="仿宋_GB2312" w:hAnsi="仿宋_GB2312" w:eastAsia="仿宋_GB2312"/>
          <w:color w:val="000000" w:themeColor="text1"/>
          <w:sz w:val="32"/>
          <w:szCs w:val="32"/>
        </w:rPr>
        <w:t>（一）接受学生参加勤工助学活动的申请，初审、推荐并配合学生资助管理中心安排学生参加勤工助学；</w:t>
      </w:r>
    </w:p>
    <w:p>
      <w:pPr>
        <w:spacing w:line="600" w:lineRule="exact"/>
        <w:ind w:firstLine="566" w:firstLineChars="177"/>
        <w:rPr>
          <w:rFonts w:ascii="仿宋_GB2312" w:hAnsi="仿宋_GB2312" w:eastAsia="仿宋_GB2312"/>
          <w:color w:val="000000" w:themeColor="text1"/>
          <w:sz w:val="32"/>
          <w:szCs w:val="32"/>
        </w:rPr>
      </w:pPr>
      <w:r>
        <w:rPr>
          <w:rFonts w:hint="eastAsia" w:ascii="仿宋_GB2312" w:hAnsi="仿宋_GB2312" w:eastAsia="仿宋_GB2312"/>
          <w:color w:val="000000" w:themeColor="text1"/>
          <w:sz w:val="32"/>
          <w:szCs w:val="32"/>
        </w:rPr>
        <w:t>（二）组织本学院学生开展必要的勤工助学岗前培训和安全教育，维护勤工助学学生的合法权益；</w:t>
      </w:r>
    </w:p>
    <w:p>
      <w:pPr>
        <w:spacing w:line="600" w:lineRule="exact"/>
        <w:rPr>
          <w:rFonts w:ascii="仿宋_GB2312" w:hAnsi="仿宋_GB2312" w:eastAsia="仿宋_GB2312"/>
          <w:color w:val="000000" w:themeColor="text1"/>
          <w:sz w:val="32"/>
          <w:szCs w:val="32"/>
        </w:rPr>
      </w:pPr>
      <w:r>
        <w:rPr>
          <w:rFonts w:hint="eastAsia"/>
          <w:color w:val="000000" w:themeColor="text1"/>
          <w:sz w:val="28"/>
          <w:szCs w:val="28"/>
        </w:rPr>
        <w:t>　</w:t>
      </w:r>
      <w:r>
        <w:rPr>
          <w:rFonts w:hint="eastAsia" w:ascii="仿宋_GB2312" w:hAnsi="仿宋_GB2312" w:eastAsia="仿宋_GB2312"/>
          <w:color w:val="000000" w:themeColor="text1"/>
          <w:sz w:val="32"/>
          <w:szCs w:val="32"/>
        </w:rPr>
        <w:t xml:space="preserve">　（三）加强对本学院勤工助学学生的思想政治教育和日常管理，及时了解勤工助学学生的具体情况； </w:t>
      </w:r>
    </w:p>
    <w:p>
      <w:pPr>
        <w:spacing w:line="600" w:lineRule="exact"/>
        <w:ind w:firstLine="140" w:firstLineChars="50"/>
        <w:rPr>
          <w:color w:val="000000" w:themeColor="text1"/>
          <w:sz w:val="28"/>
          <w:szCs w:val="28"/>
        </w:rPr>
      </w:pPr>
      <w:r>
        <w:rPr>
          <w:rFonts w:hint="eastAsia"/>
          <w:color w:val="000000" w:themeColor="text1"/>
          <w:sz w:val="28"/>
          <w:szCs w:val="28"/>
        </w:rPr>
        <w:t xml:space="preserve">　 </w:t>
      </w:r>
      <w:r>
        <w:rPr>
          <w:rFonts w:hint="eastAsia" w:ascii="仿宋_GB2312" w:hAnsi="仿宋_GB2312" w:eastAsia="仿宋_GB2312"/>
          <w:color w:val="000000" w:themeColor="text1"/>
          <w:sz w:val="32"/>
          <w:szCs w:val="32"/>
        </w:rPr>
        <w:t xml:space="preserve">（四）负责处理本学院勤工助学学生的各项具体问题。 </w:t>
      </w:r>
    </w:p>
    <w:p>
      <w:pPr>
        <w:spacing w:line="600" w:lineRule="exact"/>
        <w:ind w:firstLine="601"/>
        <w:rPr>
          <w:rFonts w:hint="eastAsia"/>
          <w:color w:val="000000" w:themeColor="text1"/>
          <w:sz w:val="28"/>
          <w:szCs w:val="28"/>
        </w:rPr>
      </w:pPr>
      <w:r>
        <w:rPr>
          <w:rFonts w:hint="eastAsia" w:ascii="仿宋_GB2312" w:hAnsi="仿宋_GB2312" w:eastAsia="仿宋_GB2312"/>
          <w:b/>
          <w:color w:val="000000" w:themeColor="text1"/>
          <w:sz w:val="32"/>
          <w:szCs w:val="32"/>
        </w:rPr>
        <w:t>第十三条</w:t>
      </w:r>
      <w:r>
        <w:rPr>
          <w:rFonts w:hint="eastAsia"/>
          <w:color w:val="000000" w:themeColor="text1"/>
          <w:sz w:val="28"/>
          <w:szCs w:val="28"/>
        </w:rPr>
        <w:t xml:space="preserve">  </w:t>
      </w:r>
      <w:r>
        <w:rPr>
          <w:rFonts w:hint="eastAsia" w:ascii="仿宋_GB2312" w:hAnsi="仿宋_GB2312" w:eastAsia="仿宋_GB2312"/>
          <w:color w:val="000000" w:themeColor="text1"/>
          <w:sz w:val="32"/>
          <w:szCs w:val="32"/>
        </w:rPr>
        <w:t>用工部门职责：</w:t>
      </w:r>
      <w:r>
        <w:rPr>
          <w:rFonts w:hint="eastAsia"/>
          <w:color w:val="000000" w:themeColor="text1"/>
          <w:sz w:val="28"/>
          <w:szCs w:val="28"/>
        </w:rPr>
        <w:t xml:space="preserve"> </w:t>
      </w:r>
    </w:p>
    <w:p>
      <w:pPr>
        <w:spacing w:line="600" w:lineRule="exact"/>
        <w:ind w:firstLine="640" w:firstLineChars="200"/>
        <w:jc w:val="left"/>
        <w:rPr>
          <w:color w:val="000000" w:themeColor="text1"/>
          <w:sz w:val="28"/>
          <w:szCs w:val="28"/>
        </w:rPr>
      </w:pPr>
      <w:r>
        <w:rPr>
          <w:rFonts w:hint="eastAsia" w:ascii="仿宋_GB2312" w:hAnsi="仿宋_GB2312" w:eastAsia="仿宋_GB2312"/>
          <w:color w:val="000000" w:themeColor="text1"/>
          <w:sz w:val="32"/>
          <w:szCs w:val="32"/>
        </w:rPr>
        <w:t xml:space="preserve">（一）各用工部门应派专职人员负责本部门的勤工助学活动； </w:t>
      </w:r>
    </w:p>
    <w:p>
      <w:pPr>
        <w:spacing w:line="600" w:lineRule="exact"/>
        <w:rPr>
          <w:rFonts w:ascii="仿宋_GB2312" w:hAnsi="仿宋_GB2312" w:eastAsia="仿宋_GB2312"/>
          <w:color w:val="000000" w:themeColor="text1"/>
          <w:sz w:val="32"/>
          <w:szCs w:val="32"/>
        </w:rPr>
      </w:pPr>
      <w:r>
        <w:rPr>
          <w:rFonts w:hint="eastAsia"/>
          <w:color w:val="000000" w:themeColor="text1"/>
          <w:sz w:val="28"/>
          <w:szCs w:val="28"/>
        </w:rPr>
        <w:t xml:space="preserve">    </w:t>
      </w:r>
      <w:r>
        <w:rPr>
          <w:rFonts w:hint="eastAsia" w:ascii="仿宋_GB2312" w:hAnsi="仿宋_GB2312" w:eastAsia="仿宋_GB2312"/>
          <w:color w:val="000000" w:themeColor="text1"/>
          <w:sz w:val="32"/>
          <w:szCs w:val="32"/>
        </w:rPr>
        <w:t xml:space="preserve">（二）提出勤工助学岗位申请，说明工作地点、工作性质、需用人数、完成时间。临时用工需提前一周报用工计划，急用工也必须经学生资助管理中心同意后方可用工，同时向学生资助管理中心提交用工申请； </w:t>
      </w:r>
    </w:p>
    <w:p>
      <w:pPr>
        <w:spacing w:line="600" w:lineRule="exact"/>
        <w:rPr>
          <w:rFonts w:ascii="仿宋_GB2312" w:hAnsi="仿宋_GB2312" w:eastAsia="仿宋_GB2312"/>
          <w:color w:val="000000" w:themeColor="text1"/>
          <w:sz w:val="32"/>
          <w:szCs w:val="32"/>
        </w:rPr>
      </w:pPr>
      <w:r>
        <w:rPr>
          <w:rFonts w:hint="eastAsia"/>
          <w:color w:val="000000" w:themeColor="text1"/>
          <w:sz w:val="28"/>
          <w:szCs w:val="28"/>
        </w:rPr>
        <w:t xml:space="preserve">   </w:t>
      </w:r>
      <w:r>
        <w:rPr>
          <w:rFonts w:hint="eastAsia" w:ascii="仿宋_GB2312" w:hAnsi="仿宋_GB2312" w:eastAsia="仿宋_GB2312"/>
          <w:color w:val="000000" w:themeColor="text1"/>
          <w:sz w:val="32"/>
          <w:szCs w:val="32"/>
        </w:rPr>
        <w:t xml:space="preserve"> （三）与参加本部门勤工助学学生签订用工协议。为学生提供优质服务，在思想上、技术上开展具体指导； </w:t>
      </w:r>
    </w:p>
    <w:p>
      <w:pPr>
        <w:spacing w:line="600" w:lineRule="exact"/>
        <w:rPr>
          <w:rFonts w:ascii="仿宋_GB2312" w:hAnsi="仿宋_GB2312" w:eastAsia="仿宋_GB2312"/>
          <w:color w:val="000000" w:themeColor="text1"/>
          <w:sz w:val="32"/>
          <w:szCs w:val="32"/>
        </w:rPr>
      </w:pPr>
      <w:r>
        <w:rPr>
          <w:rFonts w:hint="eastAsia" w:ascii="仿宋_GB2312" w:hAnsi="仿宋_GB2312" w:eastAsia="仿宋_GB2312"/>
          <w:color w:val="000000" w:themeColor="text1"/>
          <w:sz w:val="32"/>
          <w:szCs w:val="32"/>
        </w:rPr>
        <w:t xml:space="preserve">    （四）制定用工质量标准及考核细则，对学生完成的工作进行考核和评价；填报勤工助学学生考核表，每月30日之前将本部门本月考核及发放报酬相关材料报学生资助管理中心； </w:t>
      </w:r>
    </w:p>
    <w:p>
      <w:pPr>
        <w:spacing w:line="600" w:lineRule="exact"/>
        <w:ind w:firstLine="640"/>
        <w:rPr>
          <w:rFonts w:ascii="仿宋_GB2312" w:hAnsi="仿宋_GB2312" w:eastAsia="仿宋_GB2312"/>
          <w:color w:val="000000" w:themeColor="text1"/>
          <w:sz w:val="32"/>
          <w:szCs w:val="32"/>
        </w:rPr>
      </w:pPr>
      <w:r>
        <w:rPr>
          <w:rFonts w:hint="eastAsia" w:ascii="仿宋_GB2312" w:hAnsi="仿宋_GB2312" w:eastAsia="仿宋_GB2312"/>
          <w:color w:val="000000" w:themeColor="text1"/>
          <w:sz w:val="32"/>
          <w:szCs w:val="32"/>
        </w:rPr>
        <w:t xml:space="preserve">（五）对违规违纪和不按要求完成工作的勤工助学学生，有权提出辞退申请，并报学生资助管理中心审批。 </w:t>
      </w:r>
    </w:p>
    <w:p>
      <w:pPr>
        <w:spacing w:line="600" w:lineRule="exact"/>
        <w:ind w:firstLine="640"/>
        <w:rPr>
          <w:rFonts w:ascii="仿宋_GB2312" w:hAnsi="仿宋_GB2312" w:eastAsia="仿宋_GB2312"/>
          <w:color w:val="000000" w:themeColor="text1"/>
          <w:sz w:val="32"/>
          <w:szCs w:val="32"/>
        </w:rPr>
      </w:pPr>
      <w:r>
        <w:rPr>
          <w:rFonts w:hint="eastAsia" w:ascii="仿宋_GB2312" w:hAnsi="仿宋_GB2312" w:eastAsia="仿宋_GB2312"/>
          <w:b/>
          <w:color w:val="000000" w:themeColor="text1"/>
          <w:sz w:val="32"/>
          <w:szCs w:val="32"/>
        </w:rPr>
        <w:t xml:space="preserve">第十四条 </w:t>
      </w:r>
      <w:r>
        <w:rPr>
          <w:rFonts w:hint="eastAsia" w:ascii="仿宋_GB2312" w:hAnsi="仿宋_GB2312" w:eastAsia="仿宋_GB2312"/>
          <w:color w:val="000000" w:themeColor="text1"/>
          <w:sz w:val="32"/>
          <w:szCs w:val="32"/>
        </w:rPr>
        <w:t>各学院、各用工部门必须配合和协助学生资助管理中心全面做好勤工助学的各项具体管理工作。</w:t>
      </w:r>
    </w:p>
    <w:p>
      <w:pPr>
        <w:spacing w:line="600" w:lineRule="exact"/>
        <w:ind w:firstLine="640"/>
        <w:rPr>
          <w:rFonts w:ascii="仿宋_GB2312" w:hAnsi="仿宋_GB2312" w:eastAsia="仿宋_GB2312"/>
          <w:b/>
          <w:color w:val="000000" w:themeColor="text1"/>
          <w:sz w:val="32"/>
          <w:szCs w:val="32"/>
        </w:rPr>
      </w:pPr>
      <w:r>
        <w:rPr>
          <w:rFonts w:hint="eastAsia" w:ascii="仿宋_GB2312" w:hAnsi="仿宋_GB2312" w:eastAsia="仿宋_GB2312"/>
          <w:b/>
          <w:color w:val="000000" w:themeColor="text1"/>
          <w:sz w:val="32"/>
          <w:szCs w:val="32"/>
        </w:rPr>
        <w:t>第十五条</w:t>
      </w:r>
      <w:r>
        <w:rPr>
          <w:rFonts w:hint="eastAsia" w:ascii="仿宋_GB2312" w:hAnsi="仿宋_GB2312" w:eastAsia="仿宋_GB2312"/>
          <w:color w:val="000000" w:themeColor="text1"/>
          <w:sz w:val="32"/>
          <w:szCs w:val="32"/>
        </w:rPr>
        <w:t xml:space="preserve">  各学院学生资助工作小组应积极协助、支持学校资助管理中心和用工部门的招聘工作，做好推荐，确保特别困难、急需资助又无其他经济来源的贫困生优先上岗。</w:t>
      </w:r>
    </w:p>
    <w:p>
      <w:pPr>
        <w:spacing w:beforeLines="100" w:afterLines="100" w:line="600" w:lineRule="exact"/>
        <w:jc w:val="center"/>
        <w:rPr>
          <w:rFonts w:ascii="黑体" w:hAnsi="黑体" w:eastAsia="黑体"/>
          <w:color w:val="000000" w:themeColor="text1"/>
          <w:sz w:val="32"/>
          <w:szCs w:val="32"/>
        </w:rPr>
      </w:pPr>
      <w:r>
        <w:rPr>
          <w:rFonts w:hint="eastAsia" w:ascii="黑体" w:hAnsi="黑体" w:eastAsia="黑体"/>
          <w:color w:val="000000" w:themeColor="text1"/>
          <w:sz w:val="32"/>
          <w:szCs w:val="32"/>
        </w:rPr>
        <w:t xml:space="preserve">第四章　岗位设置 </w:t>
      </w:r>
    </w:p>
    <w:p>
      <w:pPr>
        <w:spacing w:line="600" w:lineRule="exact"/>
        <w:rPr>
          <w:color w:val="000000" w:themeColor="text1"/>
          <w:sz w:val="28"/>
          <w:szCs w:val="28"/>
        </w:rPr>
      </w:pPr>
      <w:r>
        <w:rPr>
          <w:rFonts w:hint="eastAsia" w:ascii="仿宋_GB2312" w:hAnsi="仿宋_GB2312" w:eastAsia="仿宋_GB2312"/>
          <w:b/>
          <w:color w:val="000000" w:themeColor="text1"/>
          <w:sz w:val="32"/>
          <w:szCs w:val="32"/>
        </w:rPr>
        <w:t>　  第十六条</w:t>
      </w:r>
      <w:r>
        <w:rPr>
          <w:rFonts w:hint="eastAsia"/>
          <w:color w:val="000000" w:themeColor="text1"/>
          <w:sz w:val="28"/>
          <w:szCs w:val="28"/>
        </w:rPr>
        <w:t>　</w:t>
      </w:r>
      <w:r>
        <w:rPr>
          <w:rFonts w:hint="eastAsia" w:ascii="仿宋_GB2312" w:hAnsi="仿宋_GB2312" w:eastAsia="仿宋_GB2312"/>
          <w:color w:val="000000" w:themeColor="text1"/>
          <w:sz w:val="32"/>
          <w:szCs w:val="32"/>
        </w:rPr>
        <w:t xml:space="preserve">勤工助学岗位分为固定岗位和临时岗位。 </w:t>
      </w:r>
    </w:p>
    <w:p>
      <w:pPr>
        <w:adjustRightInd w:val="0"/>
        <w:snapToGrid w:val="0"/>
        <w:spacing w:line="600" w:lineRule="exact"/>
        <w:rPr>
          <w:color w:val="000000" w:themeColor="text1"/>
          <w:sz w:val="28"/>
          <w:szCs w:val="28"/>
        </w:rPr>
      </w:pPr>
      <w:r>
        <w:rPr>
          <w:rFonts w:hint="eastAsia"/>
          <w:color w:val="000000" w:themeColor="text1"/>
          <w:sz w:val="28"/>
          <w:szCs w:val="28"/>
        </w:rPr>
        <w:t xml:space="preserve">    </w:t>
      </w:r>
      <w:r>
        <w:rPr>
          <w:rFonts w:hint="eastAsia" w:ascii="仿宋_GB2312" w:hAnsi="仿宋_GB2312" w:eastAsia="仿宋_GB2312"/>
          <w:color w:val="000000" w:themeColor="text1"/>
          <w:sz w:val="32"/>
          <w:szCs w:val="32"/>
        </w:rPr>
        <w:t>（一）固定岗位是指长期的较为稳定的勤工助学岗位，固定岗位以校内的助教、助研、实验室、资料室、办公室、校内卫生活动和行政、后勤管理服务等为主，用工部门根据本部门的工作特点和实际情况向学生资助管理中心申报用工计划，经学生资助管理中心审核批准后方可确立。原则上固定岗位每学年申报一次，聘期为一学年。</w:t>
      </w:r>
    </w:p>
    <w:p>
      <w:pPr>
        <w:adjustRightInd w:val="0"/>
        <w:snapToGrid w:val="0"/>
        <w:spacing w:line="600" w:lineRule="exact"/>
        <w:rPr>
          <w:color w:val="000000" w:themeColor="text1"/>
          <w:sz w:val="28"/>
          <w:szCs w:val="28"/>
        </w:rPr>
      </w:pPr>
      <w:r>
        <w:rPr>
          <w:rFonts w:hint="eastAsia"/>
          <w:color w:val="000000" w:themeColor="text1"/>
          <w:sz w:val="28"/>
          <w:szCs w:val="28"/>
        </w:rPr>
        <w:t xml:space="preserve">    </w:t>
      </w:r>
      <w:r>
        <w:rPr>
          <w:rFonts w:hint="eastAsia" w:ascii="仿宋_GB2312" w:hAnsi="仿宋_GB2312" w:eastAsia="仿宋_GB2312"/>
          <w:color w:val="000000" w:themeColor="text1"/>
          <w:sz w:val="32"/>
          <w:szCs w:val="32"/>
        </w:rPr>
        <w:t>（二）临时岗位是指不具有长期性，通过一次或几次勤工助学活动即完成任务的工作岗位，是为临时性、突击性的工作任务设置的岗位，临时性岗位的设置，须在用工前向学校学生资助管理中心提出申请，报学校资助管理中心审核同意后，用工部门可招聘录用。</w:t>
      </w:r>
    </w:p>
    <w:p>
      <w:pPr>
        <w:pStyle w:val="6"/>
        <w:widowControl/>
        <w:spacing w:line="600" w:lineRule="exact"/>
        <w:rPr>
          <w:rFonts w:ascii="仿宋_GB2312" w:hAnsi="仿宋_GB2312" w:eastAsia="仿宋_GB2312"/>
          <w:color w:val="000000" w:themeColor="text1"/>
          <w:sz w:val="32"/>
          <w:szCs w:val="32"/>
        </w:rPr>
      </w:pPr>
      <w:r>
        <w:rPr>
          <w:rFonts w:hint="eastAsia" w:ascii="仿宋_GB2312" w:hAnsi="仿宋_GB2312" w:eastAsia="仿宋_GB2312"/>
          <w:color w:val="000000" w:themeColor="text1"/>
          <w:sz w:val="32"/>
          <w:szCs w:val="32"/>
        </w:rPr>
        <w:t xml:space="preserve">     </w:t>
      </w:r>
      <w:r>
        <w:rPr>
          <w:rFonts w:hint="eastAsia" w:ascii="仿宋_GB2312" w:hAnsi="仿宋_GB2312" w:eastAsia="仿宋_GB2312"/>
          <w:b/>
          <w:color w:val="000000" w:themeColor="text1"/>
          <w:sz w:val="32"/>
          <w:szCs w:val="32"/>
        </w:rPr>
        <w:t xml:space="preserve">第十七条 </w:t>
      </w:r>
      <w:r>
        <w:rPr>
          <w:rFonts w:hint="eastAsia" w:ascii="仿宋_GB2312" w:hAnsi="仿宋_GB2312" w:eastAsia="仿宋_GB2312"/>
          <w:color w:val="000000" w:themeColor="text1"/>
          <w:sz w:val="32"/>
          <w:szCs w:val="32"/>
        </w:rPr>
        <w:t xml:space="preserve"> 岗位设立要求：</w:t>
      </w:r>
    </w:p>
    <w:p>
      <w:pPr>
        <w:adjustRightInd w:val="0"/>
        <w:snapToGrid w:val="0"/>
        <w:spacing w:line="600" w:lineRule="exact"/>
        <w:ind w:firstLine="636" w:firstLineChars="199"/>
        <w:rPr>
          <w:rFonts w:ascii="仿宋_GB2312" w:hAnsi="仿宋_GB2312" w:eastAsia="仿宋_GB2312"/>
          <w:color w:val="000000" w:themeColor="text1"/>
          <w:sz w:val="32"/>
          <w:szCs w:val="32"/>
        </w:rPr>
      </w:pPr>
      <w:r>
        <w:rPr>
          <w:rFonts w:hint="eastAsia" w:ascii="仿宋_GB2312" w:hAnsi="仿宋_GB2312" w:eastAsia="仿宋_GB2312"/>
          <w:color w:val="000000" w:themeColor="text1"/>
          <w:sz w:val="32"/>
          <w:szCs w:val="32"/>
        </w:rPr>
        <w:t>（一）用工部门设立的岗位</w:t>
      </w:r>
      <w:r>
        <w:rPr>
          <w:rFonts w:hint="eastAsia" w:ascii="仿宋_GB2312" w:eastAsia="仿宋_GB2312"/>
          <w:color w:val="000000" w:themeColor="text1"/>
          <w:sz w:val="32"/>
          <w:szCs w:val="32"/>
        </w:rPr>
        <w:t>应限于假期和课余时间，</w:t>
      </w:r>
      <w:r>
        <w:rPr>
          <w:rFonts w:hint="eastAsia" w:ascii="仿宋_GB2312" w:hAnsi="仿宋_GB2312" w:eastAsia="仿宋_GB2312"/>
          <w:color w:val="000000" w:themeColor="text1"/>
          <w:sz w:val="32"/>
          <w:szCs w:val="32"/>
        </w:rPr>
        <w:t>不能与学生的学习时间产生冲突。学生参加勤工助学的时间原则上每周不超过8小时，每月不超过40小时；</w:t>
      </w:r>
      <w:r>
        <w:rPr>
          <w:rFonts w:hint="eastAsia" w:ascii="仿宋_GB2312" w:hAnsi="仿宋_GB2312" w:eastAsia="仿宋_GB2312"/>
          <w:color w:val="000000" w:themeColor="text1"/>
          <w:sz w:val="32"/>
          <w:szCs w:val="32"/>
        </w:rPr>
        <w:br w:type="textWrapping"/>
      </w:r>
      <w:r>
        <w:rPr>
          <w:rFonts w:hint="eastAsia" w:ascii="仿宋_GB2312" w:hAnsi="仿宋_GB2312" w:eastAsia="仿宋_GB2312"/>
          <w:color w:val="000000" w:themeColor="text1"/>
          <w:sz w:val="32"/>
          <w:szCs w:val="32"/>
        </w:rPr>
        <w:t xml:space="preserve">    （二）要求安全，无毒、无害，学生力所能及；</w:t>
      </w:r>
      <w:r>
        <w:rPr>
          <w:rFonts w:hint="eastAsia" w:ascii="仿宋_GB2312" w:hAnsi="仿宋_GB2312" w:eastAsia="仿宋_GB2312"/>
          <w:color w:val="000000" w:themeColor="text1"/>
          <w:sz w:val="32"/>
          <w:szCs w:val="32"/>
        </w:rPr>
        <w:br w:type="textWrapping"/>
      </w:r>
      <w:r>
        <w:rPr>
          <w:rFonts w:hint="eastAsia" w:ascii="仿宋_GB2312" w:hAnsi="仿宋_GB2312" w:eastAsia="仿宋_GB2312"/>
          <w:color w:val="000000" w:themeColor="text1"/>
          <w:sz w:val="32"/>
          <w:szCs w:val="32"/>
        </w:rPr>
        <w:t xml:space="preserve">    （三）不能替代校内教职员工的本职工作；</w:t>
      </w:r>
      <w:r>
        <w:rPr>
          <w:rFonts w:hint="eastAsia" w:ascii="仿宋_GB2312" w:hAnsi="仿宋_GB2312" w:eastAsia="仿宋_GB2312"/>
          <w:color w:val="000000" w:themeColor="text1"/>
          <w:sz w:val="32"/>
          <w:szCs w:val="32"/>
        </w:rPr>
        <w:br w:type="textWrapping"/>
      </w:r>
      <w:r>
        <w:rPr>
          <w:rFonts w:hint="eastAsia" w:ascii="仿宋_GB2312" w:hAnsi="仿宋_GB2312" w:eastAsia="仿宋_GB2312"/>
          <w:color w:val="000000" w:themeColor="text1"/>
          <w:sz w:val="32"/>
          <w:szCs w:val="32"/>
        </w:rPr>
        <w:t xml:space="preserve">    （四）用工部门只有在教职工工作量满负荷的情况下方可设立勤工助学岗位，不得任意设立冗余岗位；</w:t>
      </w:r>
    </w:p>
    <w:p>
      <w:pPr>
        <w:adjustRightInd w:val="0"/>
        <w:snapToGrid w:val="0"/>
        <w:spacing w:line="600" w:lineRule="exact"/>
        <w:ind w:firstLine="636" w:firstLineChars="199"/>
        <w:rPr>
          <w:rFonts w:ascii="仿宋_GB2312" w:hAnsi="仿宋_GB2312" w:eastAsia="仿宋_GB2312"/>
          <w:color w:val="000000" w:themeColor="text1"/>
          <w:sz w:val="32"/>
          <w:szCs w:val="32"/>
        </w:rPr>
      </w:pPr>
      <w:r>
        <w:rPr>
          <w:rFonts w:hint="eastAsia" w:ascii="仿宋_GB2312" w:hAnsi="仿宋_GB2312" w:eastAsia="仿宋_GB2312"/>
          <w:color w:val="000000" w:themeColor="text1"/>
          <w:sz w:val="32"/>
          <w:szCs w:val="32"/>
        </w:rPr>
        <w:t>（五）</w:t>
      </w:r>
      <w:r>
        <w:rPr>
          <w:rFonts w:hint="eastAsia" w:ascii="仿宋_GB2312" w:eastAsia="仿宋_GB2312"/>
          <w:color w:val="000000" w:themeColor="text1"/>
          <w:sz w:val="32"/>
          <w:szCs w:val="32"/>
        </w:rPr>
        <w:t>勤工助学岗位实行一人一岗制度，不允许出现一人多岗或多人一岗现象，否则，学校不负担相应的工资。</w:t>
      </w:r>
    </w:p>
    <w:p>
      <w:pPr>
        <w:spacing w:line="600" w:lineRule="exact"/>
        <w:ind w:firstLine="643" w:firstLineChars="200"/>
        <w:rPr>
          <w:rFonts w:ascii="仿宋_GB2312" w:eastAsia="仿宋_GB2312"/>
          <w:color w:val="000000" w:themeColor="text1"/>
          <w:sz w:val="32"/>
          <w:szCs w:val="32"/>
        </w:rPr>
      </w:pPr>
      <w:r>
        <w:rPr>
          <w:rFonts w:hint="eastAsia" w:ascii="仿宋_GB2312" w:hAnsi="仿宋_GB2312" w:eastAsia="仿宋_GB2312"/>
          <w:b/>
          <w:color w:val="000000" w:themeColor="text1"/>
          <w:sz w:val="32"/>
          <w:szCs w:val="32"/>
        </w:rPr>
        <w:t>第十八条</w:t>
      </w:r>
      <w:r>
        <w:rPr>
          <w:rFonts w:hint="eastAsia" w:ascii="仿宋_GB2312" w:eastAsia="仿宋_GB2312"/>
          <w:color w:val="000000" w:themeColor="text1"/>
          <w:sz w:val="32"/>
          <w:szCs w:val="32"/>
        </w:rPr>
        <w:t xml:space="preserve">  凡学校安排的勤工助学岗位，任何人不得以任何方式转让、转包他人，严禁个人以勤工助学为名义，为获得报酬而采取违法违纪行为。违者一经发现立即取消其勤工助学资格并没收全部非法所得。</w:t>
      </w:r>
    </w:p>
    <w:p>
      <w:pPr>
        <w:spacing w:beforeLines="100" w:afterLines="100" w:line="600" w:lineRule="exact"/>
        <w:jc w:val="center"/>
        <w:rPr>
          <w:rFonts w:ascii="黑体" w:hAnsi="黑体" w:eastAsia="黑体"/>
          <w:color w:val="000000" w:themeColor="text1"/>
          <w:sz w:val="32"/>
          <w:szCs w:val="32"/>
        </w:rPr>
      </w:pPr>
      <w:r>
        <w:rPr>
          <w:rFonts w:hint="eastAsia" w:ascii="黑体" w:hAnsi="黑体" w:eastAsia="黑体"/>
          <w:color w:val="000000" w:themeColor="text1"/>
          <w:sz w:val="32"/>
          <w:szCs w:val="32"/>
        </w:rPr>
        <w:t>第五章　申请条件</w:t>
      </w:r>
    </w:p>
    <w:p>
      <w:pPr>
        <w:adjustRightInd w:val="0"/>
        <w:snapToGrid w:val="0"/>
        <w:spacing w:line="600" w:lineRule="exact"/>
        <w:ind w:firstLine="645"/>
        <w:rPr>
          <w:rFonts w:ascii="仿宋_GB2312" w:hAnsi="仿宋_GB2312" w:eastAsia="仿宋_GB2312"/>
          <w:color w:val="000000" w:themeColor="text1"/>
          <w:sz w:val="32"/>
          <w:szCs w:val="32"/>
        </w:rPr>
      </w:pPr>
      <w:r>
        <w:rPr>
          <w:rFonts w:hint="eastAsia" w:ascii="仿宋_GB2312" w:hAnsi="仿宋_GB2312" w:eastAsia="仿宋_GB2312"/>
          <w:b/>
          <w:color w:val="000000" w:themeColor="text1"/>
          <w:sz w:val="32"/>
          <w:szCs w:val="32"/>
        </w:rPr>
        <w:t xml:space="preserve">第十九条  </w:t>
      </w:r>
      <w:r>
        <w:rPr>
          <w:rFonts w:hint="eastAsia" w:ascii="仿宋_GB2312" w:hAnsi="仿宋_GB2312" w:eastAsia="仿宋_GB2312"/>
          <w:color w:val="000000" w:themeColor="text1"/>
          <w:sz w:val="32"/>
          <w:szCs w:val="32"/>
        </w:rPr>
        <w:t>申请勤工助学的学生需同时具备以下条件：</w:t>
      </w:r>
      <w:r>
        <w:rPr>
          <w:rFonts w:hint="eastAsia" w:ascii="仿宋_GB2312" w:hAnsi="仿宋_GB2312" w:eastAsia="仿宋_GB2312"/>
          <w:color w:val="000000" w:themeColor="text1"/>
          <w:sz w:val="32"/>
          <w:szCs w:val="32"/>
        </w:rPr>
        <w:br w:type="textWrapping"/>
      </w:r>
      <w:r>
        <w:rPr>
          <w:rFonts w:hint="eastAsia" w:ascii="仿宋_GB2312" w:hAnsi="仿宋_GB2312" w:eastAsia="仿宋_GB2312"/>
          <w:color w:val="000000" w:themeColor="text1"/>
          <w:sz w:val="32"/>
          <w:szCs w:val="32"/>
        </w:rPr>
        <w:t xml:space="preserve">    （一）我校已注册全日制学生；</w:t>
      </w:r>
    </w:p>
    <w:p>
      <w:pPr>
        <w:adjustRightInd w:val="0"/>
        <w:snapToGrid w:val="0"/>
        <w:spacing w:line="600" w:lineRule="exact"/>
        <w:ind w:firstLine="645"/>
        <w:rPr>
          <w:rFonts w:ascii="仿宋_GB2312" w:hAnsi="仿宋_GB2312" w:eastAsia="仿宋_GB2312"/>
          <w:color w:val="000000" w:themeColor="text1"/>
          <w:sz w:val="32"/>
          <w:szCs w:val="32"/>
        </w:rPr>
      </w:pPr>
      <w:r>
        <w:rPr>
          <w:rFonts w:hint="eastAsia" w:ascii="仿宋_GB2312" w:hAnsi="仿宋_GB2312" w:eastAsia="仿宋_GB2312"/>
          <w:color w:val="000000" w:themeColor="text1"/>
          <w:sz w:val="32"/>
          <w:szCs w:val="32"/>
        </w:rPr>
        <w:t>（二）遵守校规校纪，敬业精神强，道德品质良好，身体健康；</w:t>
      </w:r>
    </w:p>
    <w:p>
      <w:pPr>
        <w:spacing w:line="600" w:lineRule="exact"/>
        <w:ind w:firstLine="640" w:firstLineChars="200"/>
        <w:rPr>
          <w:rFonts w:ascii="仿宋_GB2312" w:hAnsi="仿宋_GB2312" w:eastAsia="仿宋_GB2312"/>
          <w:color w:val="000000" w:themeColor="text1"/>
          <w:sz w:val="32"/>
          <w:szCs w:val="32"/>
        </w:rPr>
      </w:pPr>
      <w:r>
        <w:rPr>
          <w:rFonts w:hint="eastAsia" w:ascii="仿宋_GB2312" w:hAnsi="仿宋_GB2312" w:eastAsia="仿宋_GB2312"/>
          <w:color w:val="000000" w:themeColor="text1"/>
          <w:sz w:val="32"/>
          <w:szCs w:val="32"/>
        </w:rPr>
        <w:t>（三）</w:t>
      </w:r>
      <w:r>
        <w:rPr>
          <w:rFonts w:ascii="仿宋_GB2312" w:eastAsia="仿宋_GB2312"/>
          <w:color w:val="000000" w:themeColor="text1"/>
          <w:sz w:val="32"/>
          <w:szCs w:val="32"/>
        </w:rPr>
        <w:t>工作责任心强，能认真履行勤工助学协议，保质保量完成任务</w:t>
      </w:r>
      <w:r>
        <w:rPr>
          <w:rFonts w:hint="eastAsia" w:ascii="仿宋_GB2312" w:eastAsia="仿宋_GB2312"/>
          <w:color w:val="000000" w:themeColor="text1"/>
          <w:sz w:val="32"/>
          <w:szCs w:val="32"/>
        </w:rPr>
        <w:t>。</w:t>
      </w:r>
      <w:r>
        <w:rPr>
          <w:rFonts w:ascii="仿宋_GB2312" w:eastAsia="仿宋_GB2312"/>
          <w:color w:val="000000" w:themeColor="text1"/>
          <w:sz w:val="32"/>
          <w:szCs w:val="32"/>
        </w:rPr>
        <w:t> </w:t>
      </w:r>
      <w:r>
        <w:rPr>
          <w:rFonts w:hint="eastAsia" w:ascii="仿宋_GB2312" w:hAnsi="仿宋_GB2312" w:eastAsia="仿宋_GB2312"/>
          <w:color w:val="000000" w:themeColor="text1"/>
          <w:sz w:val="32"/>
          <w:szCs w:val="32"/>
        </w:rPr>
        <w:br w:type="textWrapping"/>
      </w:r>
      <w:r>
        <w:rPr>
          <w:rFonts w:hint="eastAsia" w:ascii="仿宋_GB2312" w:hAnsi="仿宋_GB2312" w:eastAsia="仿宋_GB2312"/>
          <w:color w:val="000000" w:themeColor="text1"/>
          <w:sz w:val="32"/>
          <w:szCs w:val="32"/>
        </w:rPr>
        <w:t xml:space="preserve">    同等条件下，符合下列条件者优先：</w:t>
      </w:r>
      <w:r>
        <w:rPr>
          <w:rFonts w:hint="eastAsia" w:ascii="仿宋_GB2312" w:hAnsi="仿宋_GB2312" w:eastAsia="仿宋_GB2312"/>
          <w:color w:val="000000" w:themeColor="text1"/>
          <w:sz w:val="32"/>
          <w:szCs w:val="32"/>
        </w:rPr>
        <w:br w:type="textWrapping"/>
      </w:r>
      <w:r>
        <w:rPr>
          <w:rFonts w:hint="eastAsia" w:ascii="仿宋_GB2312" w:hAnsi="仿宋_GB2312" w:eastAsia="仿宋_GB2312"/>
          <w:color w:val="000000" w:themeColor="text1"/>
          <w:sz w:val="32"/>
          <w:szCs w:val="32"/>
        </w:rPr>
        <w:t xml:space="preserve">    （一）有岗位专长者；</w:t>
      </w:r>
    </w:p>
    <w:p>
      <w:pPr>
        <w:adjustRightInd w:val="0"/>
        <w:snapToGrid w:val="0"/>
        <w:spacing w:line="600" w:lineRule="exact"/>
        <w:ind w:firstLine="640" w:firstLineChars="200"/>
        <w:rPr>
          <w:rFonts w:ascii="仿宋_GB2312" w:hAnsi="仿宋_GB2312" w:eastAsia="仿宋_GB2312"/>
          <w:color w:val="000000" w:themeColor="text1"/>
          <w:sz w:val="32"/>
          <w:szCs w:val="32"/>
        </w:rPr>
      </w:pPr>
      <w:r>
        <w:rPr>
          <w:rFonts w:hint="eastAsia" w:ascii="仿宋_GB2312" w:hAnsi="仿宋_GB2312" w:eastAsia="仿宋_GB2312"/>
          <w:color w:val="000000" w:themeColor="text1"/>
          <w:sz w:val="32"/>
          <w:szCs w:val="32"/>
        </w:rPr>
        <w:t>（二）当年被认定为家庭经济困难学生者。</w:t>
      </w:r>
    </w:p>
    <w:p>
      <w:pPr>
        <w:spacing w:beforeLines="100" w:afterLines="100" w:line="600" w:lineRule="exact"/>
        <w:jc w:val="center"/>
        <w:rPr>
          <w:rFonts w:ascii="黑体" w:hAnsi="黑体" w:eastAsia="黑体"/>
          <w:color w:val="000000" w:themeColor="text1"/>
          <w:sz w:val="32"/>
          <w:szCs w:val="32"/>
        </w:rPr>
      </w:pPr>
      <w:r>
        <w:rPr>
          <w:rFonts w:hint="eastAsia" w:ascii="黑体" w:hAnsi="黑体" w:eastAsia="黑体"/>
          <w:color w:val="000000" w:themeColor="text1"/>
          <w:sz w:val="32"/>
          <w:szCs w:val="32"/>
        </w:rPr>
        <w:t>第六章　申请程序</w:t>
      </w:r>
    </w:p>
    <w:p>
      <w:pPr>
        <w:adjustRightInd w:val="0"/>
        <w:snapToGrid w:val="0"/>
        <w:spacing w:line="600" w:lineRule="exact"/>
        <w:ind w:firstLine="707" w:firstLineChars="220"/>
        <w:jc w:val="left"/>
        <w:rPr>
          <w:rFonts w:ascii="仿宋_GB2312" w:eastAsia="仿宋_GB2312"/>
          <w:color w:val="000000" w:themeColor="text1"/>
          <w:sz w:val="32"/>
          <w:szCs w:val="32"/>
        </w:rPr>
      </w:pPr>
      <w:r>
        <w:rPr>
          <w:rFonts w:hint="eastAsia" w:ascii="仿宋_GB2312" w:hAnsi="仿宋_GB2312" w:eastAsia="仿宋_GB2312"/>
          <w:b/>
          <w:color w:val="000000" w:themeColor="text1"/>
          <w:sz w:val="32"/>
          <w:szCs w:val="32"/>
        </w:rPr>
        <w:t>第二十条</w:t>
      </w:r>
      <w:r>
        <w:rPr>
          <w:rFonts w:hint="eastAsia" w:ascii="仿宋_GB2312" w:eastAsia="仿宋_GB2312"/>
          <w:b/>
          <w:color w:val="000000" w:themeColor="text1"/>
          <w:sz w:val="32"/>
          <w:szCs w:val="32"/>
        </w:rPr>
        <w:t xml:space="preserve">  </w:t>
      </w:r>
      <w:r>
        <w:rPr>
          <w:rFonts w:hint="eastAsia" w:ascii="仿宋_GB2312" w:eastAsia="仿宋_GB2312"/>
          <w:color w:val="000000" w:themeColor="text1"/>
          <w:sz w:val="32"/>
          <w:szCs w:val="32"/>
        </w:rPr>
        <w:t>确定岗位。各用工部门以处级部门为单位，</w:t>
      </w:r>
      <w:r>
        <w:rPr>
          <w:rFonts w:ascii="仿宋_GB2312" w:eastAsia="仿宋_GB2312"/>
          <w:color w:val="000000" w:themeColor="text1"/>
          <w:sz w:val="32"/>
          <w:szCs w:val="32"/>
        </w:rPr>
        <w:t>坚持“按需设岗”的原则</w:t>
      </w:r>
      <w:r>
        <w:rPr>
          <w:rFonts w:hint="eastAsia" w:ascii="仿宋_GB2312" w:eastAsia="仿宋_GB2312"/>
          <w:color w:val="000000" w:themeColor="text1"/>
          <w:sz w:val="32"/>
          <w:szCs w:val="32"/>
        </w:rPr>
        <w:t>统一向学生资助管理中心申请勤工助学岗位。申请岗位部门要</w:t>
      </w:r>
      <w:r>
        <w:rPr>
          <w:rFonts w:ascii="仿宋_GB2312" w:eastAsia="仿宋_GB2312"/>
          <w:color w:val="000000" w:themeColor="text1"/>
          <w:sz w:val="32"/>
          <w:szCs w:val="32"/>
        </w:rPr>
        <w:t>填写《勤工助学</w:t>
      </w:r>
      <w:r>
        <w:rPr>
          <w:rFonts w:hint="eastAsia" w:ascii="仿宋_GB2312" w:eastAsia="仿宋_GB2312"/>
          <w:color w:val="000000" w:themeColor="text1"/>
          <w:sz w:val="32"/>
          <w:szCs w:val="32"/>
        </w:rPr>
        <w:t>用工</w:t>
      </w:r>
      <w:r>
        <w:rPr>
          <w:rFonts w:ascii="仿宋_GB2312" w:eastAsia="仿宋_GB2312"/>
          <w:color w:val="000000" w:themeColor="text1"/>
          <w:sz w:val="32"/>
          <w:szCs w:val="32"/>
        </w:rPr>
        <w:t>部门</w:t>
      </w:r>
      <w:r>
        <w:rPr>
          <w:rFonts w:hint="eastAsia" w:ascii="仿宋_GB2312" w:eastAsia="仿宋_GB2312"/>
          <w:color w:val="000000" w:themeColor="text1"/>
          <w:sz w:val="32"/>
          <w:szCs w:val="32"/>
        </w:rPr>
        <w:t>岗位</w:t>
      </w:r>
      <w:r>
        <w:rPr>
          <w:rFonts w:ascii="仿宋_GB2312" w:eastAsia="仿宋_GB2312"/>
          <w:color w:val="000000" w:themeColor="text1"/>
          <w:sz w:val="32"/>
          <w:szCs w:val="32"/>
        </w:rPr>
        <w:t>申请表》（</w:t>
      </w:r>
      <w:r>
        <w:rPr>
          <w:rFonts w:hint="eastAsia" w:ascii="仿宋_GB2312" w:eastAsia="仿宋_GB2312"/>
          <w:color w:val="000000" w:themeColor="text1"/>
          <w:sz w:val="32"/>
          <w:szCs w:val="32"/>
        </w:rPr>
        <w:t>见附件4</w:t>
      </w:r>
      <w:r>
        <w:rPr>
          <w:rFonts w:ascii="仿宋_GB2312" w:eastAsia="仿宋_GB2312"/>
          <w:color w:val="000000" w:themeColor="text1"/>
          <w:sz w:val="32"/>
          <w:szCs w:val="32"/>
        </w:rPr>
        <w:t>）</w:t>
      </w:r>
      <w:r>
        <w:rPr>
          <w:rFonts w:hint="eastAsia" w:ascii="仿宋_GB2312" w:eastAsia="仿宋_GB2312"/>
          <w:color w:val="000000" w:themeColor="text1"/>
          <w:sz w:val="32"/>
          <w:szCs w:val="32"/>
        </w:rPr>
        <w:t>，经本部门领导审批后，报学生资助管理中心，由学生资助管理中心报主管校领导审批。</w:t>
      </w:r>
    </w:p>
    <w:p>
      <w:pPr>
        <w:adjustRightInd w:val="0"/>
        <w:snapToGrid w:val="0"/>
        <w:spacing w:line="600" w:lineRule="exact"/>
        <w:ind w:firstLine="704" w:firstLineChars="220"/>
        <w:jc w:val="left"/>
        <w:rPr>
          <w:rFonts w:ascii="仿宋_GB2312" w:hAnsi="仿宋_GB2312" w:eastAsia="仿宋_GB2312"/>
          <w:b/>
          <w:color w:val="000000" w:themeColor="text1"/>
          <w:sz w:val="32"/>
          <w:szCs w:val="32"/>
        </w:rPr>
      </w:pPr>
      <w:r>
        <w:rPr>
          <w:rFonts w:hint="eastAsia" w:ascii="仿宋_GB2312" w:hAnsi="仿宋_GB2312" w:eastAsia="仿宋_GB2312"/>
          <w:color w:val="000000" w:themeColor="text1"/>
          <w:sz w:val="32"/>
          <w:szCs w:val="32"/>
        </w:rPr>
        <w:t>固定岗位的申报原则上在每学年初进行，如果没有变动原固定岗位下一年不用再次申请。临时岗位的申请和招聘时间根据用工需要，由用工单位确定，但用工单位需提前一周向学生资助管理中心申报岗位。</w:t>
      </w:r>
    </w:p>
    <w:p>
      <w:pPr>
        <w:adjustRightInd w:val="0"/>
        <w:snapToGrid w:val="0"/>
        <w:spacing w:line="600" w:lineRule="exact"/>
        <w:ind w:firstLine="707" w:firstLineChars="220"/>
        <w:jc w:val="left"/>
        <w:rPr>
          <w:rFonts w:ascii="仿宋_GB2312" w:hAnsi="仿宋_GB2312" w:eastAsia="仿宋_GB2312"/>
          <w:b/>
          <w:color w:val="000000" w:themeColor="text1"/>
          <w:sz w:val="32"/>
          <w:szCs w:val="32"/>
        </w:rPr>
      </w:pPr>
      <w:r>
        <w:rPr>
          <w:rFonts w:hint="eastAsia" w:ascii="仿宋_GB2312" w:hAnsi="仿宋_GB2312" w:eastAsia="仿宋_GB2312"/>
          <w:b/>
          <w:color w:val="000000" w:themeColor="text1"/>
          <w:sz w:val="32"/>
          <w:szCs w:val="32"/>
        </w:rPr>
        <w:t xml:space="preserve">第二十一条 </w:t>
      </w:r>
      <w:r>
        <w:rPr>
          <w:rFonts w:hint="eastAsia" w:ascii="仿宋_GB2312" w:hAnsi="仿宋_GB2312" w:eastAsia="仿宋_GB2312"/>
          <w:color w:val="000000" w:themeColor="text1"/>
          <w:sz w:val="32"/>
          <w:szCs w:val="32"/>
        </w:rPr>
        <w:t xml:space="preserve"> 公示岗位和学生申请。为了体现招聘工作"公开、公平、公正"的原则，学校学生资助管理中心会提前将用工单位的招聘岗位名称、用工人数、职责范围、招聘条件、招聘时间等情况在全校范围内进行通知，学生可去参加面试，由各用工部门负责招聘、录用工作。</w:t>
      </w:r>
      <w:r>
        <w:rPr>
          <w:rFonts w:ascii="仿宋_GB2312" w:eastAsia="仿宋_GB2312"/>
          <w:color w:val="000000" w:themeColor="text1"/>
          <w:sz w:val="32"/>
          <w:szCs w:val="32"/>
        </w:rPr>
        <w:t>凡符合规定的学生，可以</w:t>
      </w:r>
      <w:r>
        <w:rPr>
          <w:rFonts w:hint="eastAsia" w:ascii="仿宋_GB2312" w:eastAsia="仿宋_GB2312"/>
          <w:color w:val="000000" w:themeColor="text1"/>
          <w:sz w:val="32"/>
          <w:szCs w:val="32"/>
        </w:rPr>
        <w:t>根据公布的用工部门面试时间前去面试应聘。</w:t>
      </w:r>
    </w:p>
    <w:p>
      <w:pPr>
        <w:adjustRightInd w:val="0"/>
        <w:snapToGrid w:val="0"/>
        <w:spacing w:line="600" w:lineRule="exact"/>
        <w:ind w:firstLine="707" w:firstLineChars="220"/>
        <w:jc w:val="left"/>
        <w:rPr>
          <w:rFonts w:ascii="仿宋_GB2312" w:eastAsia="仿宋_GB2312"/>
          <w:color w:val="000000" w:themeColor="text1"/>
          <w:sz w:val="32"/>
          <w:szCs w:val="32"/>
        </w:rPr>
      </w:pPr>
      <w:r>
        <w:rPr>
          <w:rFonts w:hint="eastAsia" w:ascii="仿宋_GB2312" w:hAnsi="仿宋_GB2312" w:eastAsia="仿宋_GB2312"/>
          <w:b/>
          <w:color w:val="000000" w:themeColor="text1"/>
          <w:sz w:val="32"/>
          <w:szCs w:val="32"/>
        </w:rPr>
        <w:t xml:space="preserve">第二十二条  </w:t>
      </w:r>
      <w:r>
        <w:rPr>
          <w:rFonts w:hint="eastAsia" w:ascii="仿宋_GB2312" w:hAnsi="仿宋_GB2312" w:eastAsia="仿宋_GB2312"/>
          <w:color w:val="000000" w:themeColor="text1"/>
          <w:sz w:val="32"/>
          <w:szCs w:val="32"/>
        </w:rPr>
        <w:t>考核录用。</w:t>
      </w:r>
      <w:r>
        <w:rPr>
          <w:rFonts w:hint="eastAsia" w:ascii="仿宋_GB2312" w:eastAsia="仿宋_GB2312"/>
          <w:color w:val="000000" w:themeColor="text1"/>
          <w:sz w:val="32"/>
          <w:szCs w:val="32"/>
        </w:rPr>
        <w:t>用工部门根据面试情况拟定录用学生，并试用一周，试用期结束后，用工部门将确定后的勤工助学学生名单报至学生资助管理中心审核备案，同时学生与用工部门、学生资助管理中心签订《勤工助学用工协议书》（</w:t>
      </w:r>
      <w:r>
        <w:rPr>
          <w:rFonts w:hint="eastAsia" w:ascii="仿宋_GB2312" w:hAnsi="仿宋_GB2312" w:eastAsia="仿宋_GB2312"/>
          <w:color w:val="000000" w:themeColor="text1"/>
          <w:sz w:val="32"/>
          <w:szCs w:val="32"/>
        </w:rPr>
        <w:t>见附件5</w:t>
      </w:r>
      <w:r>
        <w:rPr>
          <w:rFonts w:hint="eastAsia" w:ascii="仿宋_GB2312" w:eastAsia="仿宋_GB2312"/>
          <w:color w:val="000000" w:themeColor="text1"/>
          <w:sz w:val="32"/>
          <w:szCs w:val="32"/>
        </w:rPr>
        <w:t>），之后开始正式上岗。</w:t>
      </w:r>
    </w:p>
    <w:p>
      <w:pPr>
        <w:adjustRightInd w:val="0"/>
        <w:snapToGrid w:val="0"/>
        <w:spacing w:line="600" w:lineRule="exact"/>
        <w:ind w:firstLine="704" w:firstLineChars="220"/>
        <w:jc w:val="left"/>
        <w:rPr>
          <w:rFonts w:ascii="仿宋_GB2312" w:eastAsia="仿宋_GB2312"/>
          <w:color w:val="000000" w:themeColor="text1"/>
          <w:sz w:val="32"/>
          <w:szCs w:val="32"/>
        </w:rPr>
      </w:pPr>
      <w:r>
        <w:rPr>
          <w:rFonts w:hint="eastAsia" w:ascii="仿宋_GB2312" w:hAnsi="仿宋_GB2312" w:eastAsia="仿宋_GB2312"/>
          <w:color w:val="000000" w:themeColor="text1"/>
          <w:sz w:val="32"/>
          <w:szCs w:val="32"/>
        </w:rPr>
        <w:t>用工部门在录用时应根据用工需要、学生个人自愿、贫困生优先的原则录用，对某些技术含量高，要求有一定管理才能和特殊专业的，贫困生中无人胜任的岗位，用工部门应与学校资助管理中心协商，适当考虑其他同学参加。</w:t>
      </w:r>
    </w:p>
    <w:p>
      <w:pPr>
        <w:adjustRightInd w:val="0"/>
        <w:snapToGrid w:val="0"/>
        <w:spacing w:line="600" w:lineRule="exact"/>
        <w:ind w:firstLine="707" w:firstLineChars="220"/>
        <w:jc w:val="left"/>
        <w:rPr>
          <w:rFonts w:ascii="仿宋_GB2312" w:eastAsia="仿宋_GB2312"/>
          <w:color w:val="FF0000"/>
          <w:sz w:val="32"/>
          <w:szCs w:val="32"/>
        </w:rPr>
      </w:pPr>
      <w:r>
        <w:rPr>
          <w:rFonts w:hint="eastAsia" w:ascii="仿宋_GB2312" w:hAnsi="仿宋_GB2312" w:eastAsia="仿宋_GB2312"/>
          <w:b/>
          <w:color w:val="000000" w:themeColor="text1"/>
          <w:sz w:val="32"/>
          <w:szCs w:val="32"/>
        </w:rPr>
        <w:t xml:space="preserve">第二十三条  </w:t>
      </w:r>
      <w:r>
        <w:rPr>
          <w:rFonts w:hint="eastAsia" w:ascii="仿宋_GB2312" w:hAnsi="仿宋_GB2312" w:eastAsia="仿宋_GB2312"/>
          <w:color w:val="000000" w:themeColor="text1"/>
          <w:sz w:val="32"/>
          <w:szCs w:val="32"/>
        </w:rPr>
        <w:t>上岗人员调换。</w:t>
      </w:r>
      <w:r>
        <w:rPr>
          <w:rFonts w:hint="eastAsia" w:ascii="仿宋_GB2312" w:eastAsia="仿宋_GB2312"/>
          <w:color w:val="000000" w:themeColor="text1"/>
          <w:sz w:val="32"/>
          <w:szCs w:val="32"/>
        </w:rPr>
        <w:t>各用工部门如需调换勤工助学学生原则上要整月调整，调换之前试用一周。试用期结束后，用工部门需将本部门现工作的勤工助学学生名单重新报至学生资助管理中心审核备案，同时新换学生与用工部门、学生资助管理中心签订《勤工助学用工协议书》，之后开始正式上岗。</w:t>
      </w:r>
    </w:p>
    <w:p>
      <w:pPr>
        <w:adjustRightInd w:val="0"/>
        <w:snapToGrid w:val="0"/>
        <w:spacing w:line="600" w:lineRule="exact"/>
        <w:ind w:firstLine="642"/>
        <w:rPr>
          <w:rFonts w:ascii="仿宋_GB2312" w:hAnsi="仿宋_GB2312" w:eastAsia="仿宋_GB2312"/>
          <w:color w:val="000000" w:themeColor="text1"/>
          <w:sz w:val="32"/>
          <w:szCs w:val="32"/>
        </w:rPr>
      </w:pPr>
    </w:p>
    <w:p>
      <w:pPr>
        <w:spacing w:beforeLines="100" w:afterLines="100" w:line="600" w:lineRule="exact"/>
        <w:jc w:val="center"/>
        <w:rPr>
          <w:rFonts w:ascii="黑体" w:hAnsi="黑体" w:eastAsia="黑体"/>
          <w:color w:val="000000" w:themeColor="text1"/>
          <w:sz w:val="32"/>
          <w:szCs w:val="32"/>
        </w:rPr>
      </w:pPr>
      <w:r>
        <w:rPr>
          <w:rFonts w:hint="eastAsia" w:ascii="黑体" w:hAnsi="黑体" w:eastAsia="黑体"/>
          <w:color w:val="000000" w:themeColor="text1"/>
          <w:sz w:val="32"/>
          <w:szCs w:val="32"/>
        </w:rPr>
        <w:t>第七章　酬金标准及支付</w:t>
      </w:r>
    </w:p>
    <w:p>
      <w:pPr>
        <w:spacing w:line="600" w:lineRule="exact"/>
        <w:ind w:firstLine="643" w:firstLineChars="200"/>
        <w:rPr>
          <w:rFonts w:ascii="仿宋_GB2312" w:hAnsi="仿宋_GB2312" w:eastAsia="仿宋_GB2312"/>
          <w:color w:val="000000" w:themeColor="text1"/>
          <w:sz w:val="32"/>
          <w:szCs w:val="32"/>
        </w:rPr>
      </w:pPr>
      <w:r>
        <w:rPr>
          <w:rFonts w:hint="eastAsia" w:ascii="仿宋_GB2312" w:hAnsi="仿宋_GB2312" w:eastAsia="仿宋_GB2312"/>
          <w:b/>
          <w:color w:val="000000" w:themeColor="text1"/>
          <w:sz w:val="32"/>
          <w:szCs w:val="32"/>
        </w:rPr>
        <w:t>第二十四条</w:t>
      </w:r>
      <w:r>
        <w:rPr>
          <w:rFonts w:hint="eastAsia"/>
          <w:color w:val="000000" w:themeColor="text1"/>
          <w:sz w:val="28"/>
          <w:szCs w:val="28"/>
        </w:rPr>
        <w:t xml:space="preserve">　 </w:t>
      </w:r>
      <w:r>
        <w:rPr>
          <w:rFonts w:hint="eastAsia" w:ascii="仿宋_GB2312" w:eastAsia="仿宋_GB2312"/>
          <w:color w:val="000000" w:themeColor="text1"/>
          <w:sz w:val="32"/>
          <w:szCs w:val="32"/>
        </w:rPr>
        <w:t>学生参与校内非营利性单位的勤工助学活动，其劳动报酬由学生资助管理中心从勤工助学专项经费中支付；学生参与校内营利性单位或有专门经费项目的勤工助学活动，其劳动报酬原则上由用工单位支付或从项目经费中开支</w:t>
      </w:r>
      <w:r>
        <w:rPr>
          <w:rFonts w:hint="eastAsia" w:ascii="仿宋_GB2312" w:hAnsi="仿宋_GB2312" w:eastAsia="仿宋_GB2312"/>
          <w:color w:val="000000" w:themeColor="text1"/>
          <w:sz w:val="32"/>
          <w:szCs w:val="32"/>
        </w:rPr>
        <w:t xml:space="preserve">。 </w:t>
      </w:r>
    </w:p>
    <w:p>
      <w:pPr>
        <w:spacing w:line="600" w:lineRule="exact"/>
        <w:ind w:firstLine="643" w:firstLineChars="200"/>
        <w:rPr>
          <w:rFonts w:ascii="仿宋_GB2312" w:eastAsia="仿宋_GB2312"/>
          <w:color w:val="000000" w:themeColor="text1"/>
          <w:sz w:val="32"/>
          <w:szCs w:val="32"/>
        </w:rPr>
      </w:pPr>
      <w:r>
        <w:rPr>
          <w:rFonts w:hint="eastAsia" w:ascii="仿宋_GB2312" w:hAnsi="仿宋_GB2312" w:eastAsia="仿宋_GB2312"/>
          <w:b/>
          <w:color w:val="000000" w:themeColor="text1"/>
          <w:sz w:val="32"/>
          <w:szCs w:val="32"/>
        </w:rPr>
        <w:t>第二十五条</w:t>
      </w:r>
      <w:r>
        <w:rPr>
          <w:rFonts w:hint="eastAsia"/>
          <w:color w:val="000000" w:themeColor="text1"/>
          <w:sz w:val="28"/>
          <w:szCs w:val="28"/>
        </w:rPr>
        <w:t xml:space="preserve">   </w:t>
      </w:r>
      <w:r>
        <w:rPr>
          <w:rFonts w:hint="eastAsia" w:ascii="仿宋_GB2312" w:hAnsi="仿宋_GB2312" w:eastAsia="仿宋_GB2312"/>
          <w:color w:val="000000" w:themeColor="text1"/>
          <w:sz w:val="32"/>
          <w:szCs w:val="32"/>
        </w:rPr>
        <w:t>校内固定岗位按月计酬。酬金标准按照《河南工程学院学生助学金管理办法（试行）》规定按月审核发放。</w:t>
      </w:r>
    </w:p>
    <w:p>
      <w:pPr>
        <w:adjustRightInd w:val="0"/>
        <w:snapToGrid w:val="0"/>
        <w:spacing w:line="600" w:lineRule="exact"/>
        <w:ind w:firstLine="630" w:firstLineChars="196"/>
        <w:rPr>
          <w:rFonts w:ascii="仿宋_GB2312" w:eastAsia="仿宋_GB2312"/>
          <w:color w:val="000000" w:themeColor="text1"/>
          <w:sz w:val="32"/>
          <w:szCs w:val="32"/>
        </w:rPr>
      </w:pPr>
      <w:r>
        <w:rPr>
          <w:rFonts w:hint="eastAsia" w:ascii="仿宋_GB2312" w:hAnsi="仿宋_GB2312" w:eastAsia="仿宋_GB2312"/>
          <w:b/>
          <w:color w:val="000000" w:themeColor="text1"/>
          <w:sz w:val="32"/>
          <w:szCs w:val="32"/>
        </w:rPr>
        <w:t>第二十六条</w:t>
      </w:r>
      <w:r>
        <w:rPr>
          <w:rFonts w:hint="eastAsia" w:ascii="仿宋_GB2312" w:eastAsia="仿宋_GB2312"/>
          <w:color w:val="000000" w:themeColor="text1"/>
          <w:sz w:val="32"/>
          <w:szCs w:val="32"/>
        </w:rPr>
        <w:t xml:space="preserve">   </w:t>
      </w:r>
      <w:r>
        <w:rPr>
          <w:rFonts w:hint="eastAsia" w:ascii="仿宋_GB2312" w:hAnsi="仿宋_GB2312" w:eastAsia="仿宋_GB2312"/>
          <w:color w:val="000000" w:themeColor="text1"/>
          <w:sz w:val="32"/>
          <w:szCs w:val="32"/>
        </w:rPr>
        <w:t>临时岗位参照固定岗位计酬</w:t>
      </w:r>
      <w:r>
        <w:rPr>
          <w:rFonts w:hint="eastAsia" w:ascii="仿宋_GB2312" w:eastAsia="仿宋_GB2312"/>
          <w:color w:val="000000" w:themeColor="text1"/>
          <w:sz w:val="32"/>
          <w:szCs w:val="32"/>
        </w:rPr>
        <w:t>。</w:t>
      </w:r>
    </w:p>
    <w:p>
      <w:pPr>
        <w:spacing w:line="600" w:lineRule="exact"/>
        <w:ind w:firstLine="643" w:firstLineChars="200"/>
        <w:rPr>
          <w:rFonts w:ascii="仿宋_GB2312" w:eastAsia="仿宋_GB2312"/>
          <w:color w:val="000000" w:themeColor="text1"/>
          <w:sz w:val="32"/>
          <w:szCs w:val="32"/>
        </w:rPr>
      </w:pPr>
      <w:r>
        <w:rPr>
          <w:rFonts w:ascii="仿宋_GB2312" w:hAnsi="仿宋_GB2312" w:eastAsia="仿宋_GB2312"/>
          <w:b/>
          <w:color w:val="000000" w:themeColor="text1"/>
          <w:sz w:val="32"/>
          <w:szCs w:val="32"/>
        </w:rPr>
        <w:t>第</w:t>
      </w:r>
      <w:r>
        <w:rPr>
          <w:rFonts w:hint="eastAsia" w:ascii="仿宋_GB2312" w:hAnsi="仿宋_GB2312" w:eastAsia="仿宋_GB2312"/>
          <w:b/>
          <w:color w:val="000000" w:themeColor="text1"/>
          <w:sz w:val="32"/>
          <w:szCs w:val="32"/>
        </w:rPr>
        <w:t>二十七</w:t>
      </w:r>
      <w:r>
        <w:rPr>
          <w:rFonts w:ascii="仿宋_GB2312" w:hAnsi="仿宋_GB2312" w:eastAsia="仿宋_GB2312"/>
          <w:b/>
          <w:color w:val="000000" w:themeColor="text1"/>
          <w:sz w:val="32"/>
          <w:szCs w:val="32"/>
        </w:rPr>
        <w:t>条</w:t>
      </w:r>
      <w:r>
        <w:rPr>
          <w:rFonts w:hint="eastAsia" w:ascii="仿宋_GB2312" w:eastAsia="仿宋_GB2312"/>
          <w:color w:val="000000" w:themeColor="text1"/>
          <w:sz w:val="32"/>
          <w:szCs w:val="32"/>
        </w:rPr>
        <w:t xml:space="preserve">   </w:t>
      </w:r>
      <w:r>
        <w:rPr>
          <w:rFonts w:ascii="仿宋_GB2312" w:eastAsia="仿宋_GB2312"/>
          <w:color w:val="000000" w:themeColor="text1"/>
          <w:sz w:val="32"/>
          <w:szCs w:val="32"/>
        </w:rPr>
        <w:t>勤工助学</w:t>
      </w:r>
      <w:r>
        <w:rPr>
          <w:rFonts w:hint="eastAsia" w:ascii="仿宋_GB2312" w:eastAsia="仿宋_GB2312"/>
          <w:color w:val="000000" w:themeColor="text1"/>
          <w:sz w:val="32"/>
          <w:szCs w:val="32"/>
        </w:rPr>
        <w:t>工资</w:t>
      </w:r>
      <w:r>
        <w:rPr>
          <w:rFonts w:ascii="仿宋_GB2312" w:eastAsia="仿宋_GB2312"/>
          <w:color w:val="000000" w:themeColor="text1"/>
          <w:sz w:val="32"/>
          <w:szCs w:val="32"/>
        </w:rPr>
        <w:t>发放办法： </w:t>
      </w:r>
    </w:p>
    <w:p>
      <w:pPr>
        <w:pStyle w:val="6"/>
        <w:widowControl/>
        <w:spacing w:line="600" w:lineRule="exact"/>
        <w:ind w:firstLine="360"/>
        <w:rPr>
          <w:rFonts w:ascii="仿宋_GB2312" w:hAnsi="仿宋_GB2312" w:eastAsia="仿宋_GB2312"/>
          <w:color w:val="000000" w:themeColor="text1"/>
          <w:sz w:val="32"/>
          <w:szCs w:val="32"/>
        </w:rPr>
      </w:pPr>
      <w:r>
        <w:rPr>
          <w:rFonts w:hint="eastAsia" w:ascii="仿宋_GB2312" w:hAnsi="仿宋_GB2312" w:eastAsia="仿宋_GB2312"/>
          <w:color w:val="000000" w:themeColor="text1"/>
          <w:sz w:val="32"/>
          <w:szCs w:val="32"/>
        </w:rPr>
        <w:t xml:space="preserve"> （一）各用工部门于每月30日（逢休息日顺延）将本部门本月勤工助学学生的《勤工助学考核表》、《勤工助学酬金月发放表》（见附件2）和《学院勤工助学情况汇总表》（见附件3，仅学院用工使用）交学生资助管理中心汇总。</w:t>
      </w:r>
      <w:r>
        <w:rPr>
          <w:rFonts w:hint="eastAsia" w:ascii="仿宋_GB2312" w:eastAsia="仿宋_GB2312"/>
          <w:color w:val="000000" w:themeColor="text1"/>
          <w:sz w:val="32"/>
          <w:szCs w:val="32"/>
        </w:rPr>
        <w:t>逾期不报者，本月工资停发，待下月补报后补发，连续两个月不报，工资由用工部门自负；</w:t>
      </w:r>
    </w:p>
    <w:p>
      <w:pPr>
        <w:pStyle w:val="6"/>
        <w:widowControl/>
        <w:spacing w:line="600" w:lineRule="exact"/>
        <w:ind w:firstLine="360"/>
        <w:rPr>
          <w:rFonts w:ascii="仿宋_GB2312" w:hAnsi="仿宋_GB2312" w:eastAsia="仿宋_GB2312"/>
          <w:color w:val="000000" w:themeColor="text1"/>
          <w:sz w:val="32"/>
          <w:szCs w:val="32"/>
        </w:rPr>
      </w:pPr>
      <w:r>
        <w:rPr>
          <w:rFonts w:hint="eastAsia" w:ascii="仿宋_GB2312" w:hAnsi="仿宋_GB2312" w:eastAsia="仿宋_GB2312"/>
          <w:color w:val="000000" w:themeColor="text1"/>
          <w:sz w:val="32"/>
          <w:szCs w:val="32"/>
        </w:rPr>
        <w:t xml:space="preserve"> （二）学生资助管理中心于次月6日（逢休息日顺延）将审核确定的校内全部勤工助学岗位酬金发放方案报送学校财务处，由财务处将酬金直接划拨到相应的勤工助学学生的银行卡中。</w:t>
      </w:r>
    </w:p>
    <w:p>
      <w:pPr>
        <w:pStyle w:val="6"/>
        <w:widowControl/>
        <w:spacing w:line="600" w:lineRule="exact"/>
        <w:ind w:firstLine="360"/>
        <w:rPr>
          <w:rFonts w:ascii="仿宋_GB2312" w:hAnsi="仿宋_GB2312" w:eastAsia="仿宋_GB2312"/>
          <w:color w:val="000000" w:themeColor="text1"/>
          <w:sz w:val="32"/>
          <w:szCs w:val="32"/>
        </w:rPr>
      </w:pPr>
      <w:r>
        <w:rPr>
          <w:rFonts w:hint="eastAsia" w:ascii="仿宋_GB2312" w:hAnsi="仿宋_GB2312" w:eastAsia="仿宋_GB2312"/>
          <w:color w:val="000000" w:themeColor="text1"/>
          <w:sz w:val="32"/>
          <w:szCs w:val="32"/>
        </w:rPr>
        <w:t xml:space="preserve"> （三）</w:t>
      </w:r>
      <w:r>
        <w:rPr>
          <w:rFonts w:hint="eastAsia" w:ascii="仿宋_GB2312" w:eastAsia="仿宋_GB2312"/>
          <w:color w:val="000000" w:themeColor="text1"/>
          <w:sz w:val="32"/>
          <w:szCs w:val="32"/>
        </w:rPr>
        <w:t>用工部门在试用期满对该岗位学生无异议的，原则上用满一个学年，不得无故更换，特殊情况报学生资助管理中心处理。</w:t>
      </w:r>
    </w:p>
    <w:p>
      <w:pPr>
        <w:spacing w:line="600" w:lineRule="exact"/>
        <w:rPr>
          <w:rFonts w:ascii="仿宋_GB2312" w:eastAsia="仿宋_GB2312"/>
          <w:color w:val="000000" w:themeColor="text1"/>
          <w:sz w:val="32"/>
          <w:szCs w:val="32"/>
        </w:rPr>
      </w:pPr>
      <w:r>
        <w:rPr>
          <w:rFonts w:hint="eastAsia" w:ascii="仿宋_GB2312" w:eastAsia="仿宋_GB2312"/>
          <w:color w:val="000000" w:themeColor="text1"/>
          <w:sz w:val="32"/>
          <w:szCs w:val="32"/>
        </w:rPr>
        <w:t xml:space="preserve">   （四）</w:t>
      </w:r>
      <w:r>
        <w:rPr>
          <w:rFonts w:ascii="仿宋_GB2312" w:eastAsia="仿宋_GB2312"/>
          <w:color w:val="000000" w:themeColor="text1"/>
          <w:sz w:val="32"/>
          <w:szCs w:val="32"/>
        </w:rPr>
        <w:t>任何用</w:t>
      </w:r>
      <w:r>
        <w:rPr>
          <w:rFonts w:hint="eastAsia" w:ascii="仿宋_GB2312" w:eastAsia="仿宋_GB2312"/>
          <w:color w:val="000000" w:themeColor="text1"/>
          <w:sz w:val="32"/>
          <w:szCs w:val="32"/>
        </w:rPr>
        <w:t>工部门</w:t>
      </w:r>
      <w:r>
        <w:rPr>
          <w:rFonts w:ascii="仿宋_GB2312" w:eastAsia="仿宋_GB2312"/>
          <w:color w:val="000000" w:themeColor="text1"/>
          <w:sz w:val="32"/>
          <w:szCs w:val="32"/>
        </w:rPr>
        <w:t>和个人不得克扣</w:t>
      </w:r>
      <w:r>
        <w:rPr>
          <w:rFonts w:hint="eastAsia" w:ascii="仿宋_GB2312" w:eastAsia="仿宋_GB2312"/>
          <w:color w:val="000000" w:themeColor="text1"/>
          <w:sz w:val="32"/>
          <w:szCs w:val="32"/>
        </w:rPr>
        <w:t>勤工助学</w:t>
      </w:r>
      <w:r>
        <w:rPr>
          <w:rFonts w:ascii="仿宋_GB2312" w:eastAsia="仿宋_GB2312"/>
          <w:color w:val="000000" w:themeColor="text1"/>
          <w:sz w:val="32"/>
          <w:szCs w:val="32"/>
        </w:rPr>
        <w:t>学生的劳动报酬。</w:t>
      </w:r>
    </w:p>
    <w:p>
      <w:pPr>
        <w:spacing w:beforeLines="100" w:afterLines="100" w:line="600" w:lineRule="exact"/>
        <w:jc w:val="center"/>
        <w:rPr>
          <w:rFonts w:ascii="黑体" w:hAnsi="黑体" w:eastAsia="黑体"/>
          <w:color w:val="000000" w:themeColor="text1"/>
          <w:sz w:val="32"/>
          <w:szCs w:val="32"/>
        </w:rPr>
      </w:pPr>
      <w:r>
        <w:rPr>
          <w:rFonts w:hint="eastAsia" w:ascii="黑体" w:hAnsi="黑体" w:eastAsia="黑体"/>
          <w:color w:val="000000" w:themeColor="text1"/>
          <w:sz w:val="32"/>
          <w:szCs w:val="32"/>
        </w:rPr>
        <w:t>第八章  管理和考核</w:t>
      </w:r>
    </w:p>
    <w:p>
      <w:pPr>
        <w:spacing w:line="600" w:lineRule="exact"/>
        <w:rPr>
          <w:rFonts w:ascii="仿宋_GB2312" w:eastAsia="仿宋_GB2312"/>
          <w:color w:val="000000" w:themeColor="text1"/>
          <w:sz w:val="32"/>
          <w:szCs w:val="32"/>
        </w:rPr>
      </w:pPr>
      <w:r>
        <w:rPr>
          <w:rFonts w:hint="eastAsia" w:ascii="仿宋_GB2312" w:hAnsi="仿宋_GB2312" w:eastAsia="仿宋_GB2312"/>
          <w:b/>
          <w:color w:val="000000" w:themeColor="text1"/>
          <w:sz w:val="32"/>
          <w:szCs w:val="32"/>
        </w:rPr>
        <w:t xml:space="preserve">   第二十八条</w:t>
      </w:r>
      <w:r>
        <w:rPr>
          <w:rFonts w:hint="eastAsia" w:ascii="仿宋_GB2312" w:eastAsia="仿宋_GB2312"/>
          <w:b/>
          <w:color w:val="000000" w:themeColor="text1"/>
          <w:sz w:val="32"/>
          <w:szCs w:val="32"/>
        </w:rPr>
        <w:t xml:space="preserve">  </w:t>
      </w:r>
      <w:r>
        <w:rPr>
          <w:rFonts w:hint="eastAsia" w:ascii="仿宋_GB2312" w:eastAsia="仿宋_GB2312"/>
          <w:color w:val="000000" w:themeColor="text1"/>
          <w:sz w:val="32"/>
          <w:szCs w:val="32"/>
        </w:rPr>
        <w:t>按照“谁用人，谁负责”的原则，加强勤工助学的考核管理和劳动教育。各用工部门应根据劳动工作量、完成的质量和遵守劳动纪律等方面的情况填写《</w:t>
      </w:r>
      <w:r>
        <w:rPr>
          <w:rFonts w:hint="eastAsia" w:ascii="仿宋_GB2312" w:hAnsi="仿宋_GB2312" w:eastAsia="仿宋_GB2312"/>
          <w:color w:val="000000" w:themeColor="text1"/>
          <w:sz w:val="32"/>
          <w:szCs w:val="32"/>
        </w:rPr>
        <w:t>勤工助学岗位考核表</w:t>
      </w:r>
      <w:r>
        <w:rPr>
          <w:rFonts w:hint="eastAsia" w:ascii="仿宋_GB2312" w:eastAsia="仿宋_GB2312"/>
          <w:color w:val="000000" w:themeColor="text1"/>
          <w:sz w:val="32"/>
          <w:szCs w:val="32"/>
        </w:rPr>
        <w:t>》</w:t>
      </w:r>
      <w:r>
        <w:rPr>
          <w:rFonts w:hint="eastAsia" w:ascii="仿宋_GB2312" w:hAnsi="仿宋_GB2312" w:eastAsia="仿宋_GB2312"/>
          <w:color w:val="000000" w:themeColor="text1"/>
          <w:sz w:val="32"/>
          <w:szCs w:val="32"/>
        </w:rPr>
        <w:t>（见附件1）</w:t>
      </w:r>
      <w:r>
        <w:rPr>
          <w:rFonts w:hint="eastAsia" w:ascii="仿宋_GB2312" w:eastAsia="仿宋_GB2312"/>
          <w:color w:val="000000" w:themeColor="text1"/>
          <w:sz w:val="32"/>
          <w:szCs w:val="32"/>
        </w:rPr>
        <w:t>。学生资助管理中心派专人对勤工助学学生的出勤、工作质量进行不定期抽查。凡在抽查过程中，有长期空岗现象，学生资助管理中心有权取消该勤工助学岗位。</w:t>
      </w:r>
    </w:p>
    <w:p>
      <w:pPr>
        <w:spacing w:line="600" w:lineRule="exact"/>
        <w:ind w:firstLine="565" w:firstLineChars="176"/>
        <w:rPr>
          <w:rFonts w:ascii="仿宋_GB2312" w:hAnsi="仿宋_GB2312" w:eastAsia="仿宋_GB2312"/>
          <w:color w:val="000000" w:themeColor="text1"/>
          <w:sz w:val="32"/>
          <w:szCs w:val="32"/>
        </w:rPr>
      </w:pPr>
      <w:r>
        <w:rPr>
          <w:rFonts w:hint="eastAsia" w:ascii="仿宋_GB2312" w:hAnsi="仿宋_GB2312" w:eastAsia="仿宋_GB2312"/>
          <w:b/>
          <w:color w:val="000000" w:themeColor="text1"/>
          <w:sz w:val="32"/>
          <w:szCs w:val="32"/>
        </w:rPr>
        <w:t xml:space="preserve">第二十九条 </w:t>
      </w:r>
      <w:r>
        <w:rPr>
          <w:rFonts w:hint="eastAsia"/>
          <w:color w:val="000000" w:themeColor="text1"/>
          <w:sz w:val="28"/>
          <w:szCs w:val="28"/>
        </w:rPr>
        <w:t xml:space="preserve"> </w:t>
      </w:r>
      <w:r>
        <w:rPr>
          <w:rFonts w:hint="eastAsia" w:ascii="仿宋_GB2312" w:hAnsi="仿宋_GB2312" w:eastAsia="仿宋_GB2312"/>
          <w:color w:val="000000" w:themeColor="text1"/>
          <w:sz w:val="32"/>
          <w:szCs w:val="32"/>
        </w:rPr>
        <w:t xml:space="preserve">学生资助管理中心每年将对各学院、用工部门进行考核。对于考核较差的单位，中心有权减少或撤销其勤工助学岗位。 </w:t>
      </w:r>
    </w:p>
    <w:p>
      <w:pPr>
        <w:spacing w:line="600" w:lineRule="exact"/>
        <w:ind w:firstLine="569" w:firstLineChars="177"/>
        <w:rPr>
          <w:rFonts w:ascii="仿宋_GB2312" w:hAnsi="仿宋_GB2312" w:eastAsia="仿宋_GB2312"/>
          <w:color w:val="000000" w:themeColor="text1"/>
          <w:sz w:val="32"/>
          <w:szCs w:val="32"/>
        </w:rPr>
      </w:pPr>
      <w:r>
        <w:rPr>
          <w:rFonts w:hint="eastAsia" w:ascii="仿宋_GB2312" w:hAnsi="仿宋_GB2312" w:eastAsia="仿宋_GB2312"/>
          <w:b/>
          <w:color w:val="000000" w:themeColor="text1"/>
          <w:sz w:val="32"/>
          <w:szCs w:val="32"/>
        </w:rPr>
        <w:t xml:space="preserve">第三十条  </w:t>
      </w:r>
      <w:r>
        <w:rPr>
          <w:rFonts w:hint="eastAsia" w:ascii="仿宋_GB2312" w:hAnsi="仿宋_GB2312" w:eastAsia="仿宋_GB2312"/>
          <w:color w:val="000000" w:themeColor="text1"/>
          <w:sz w:val="32"/>
          <w:szCs w:val="32"/>
        </w:rPr>
        <w:t>考核结果将做为各学院年终绩效考核的依据。</w:t>
      </w:r>
    </w:p>
    <w:p>
      <w:pPr>
        <w:spacing w:beforeLines="100" w:afterLines="100" w:line="600" w:lineRule="exact"/>
        <w:jc w:val="center"/>
        <w:rPr>
          <w:rFonts w:ascii="黑体" w:hAnsi="黑体" w:eastAsia="黑体"/>
          <w:color w:val="000000" w:themeColor="text1"/>
          <w:sz w:val="32"/>
          <w:szCs w:val="32"/>
        </w:rPr>
      </w:pPr>
      <w:r>
        <w:rPr>
          <w:rFonts w:hint="eastAsia" w:ascii="黑体" w:hAnsi="黑体" w:eastAsia="黑体"/>
          <w:color w:val="000000" w:themeColor="text1"/>
          <w:sz w:val="32"/>
          <w:szCs w:val="32"/>
        </w:rPr>
        <w:t>第九章  法律责任</w:t>
      </w:r>
    </w:p>
    <w:p>
      <w:pPr>
        <w:adjustRightInd w:val="0"/>
        <w:snapToGrid w:val="0"/>
        <w:spacing w:line="600" w:lineRule="exact"/>
        <w:ind w:firstLine="630" w:firstLineChars="196"/>
        <w:rPr>
          <w:rFonts w:ascii="仿宋_GB2312" w:eastAsia="仿宋_GB2312"/>
          <w:color w:val="000000" w:themeColor="text1"/>
          <w:sz w:val="32"/>
          <w:szCs w:val="32"/>
        </w:rPr>
      </w:pPr>
      <w:r>
        <w:rPr>
          <w:rFonts w:hint="eastAsia" w:ascii="仿宋_GB2312" w:hAnsi="仿宋_GB2312" w:eastAsia="仿宋_GB2312"/>
          <w:b/>
          <w:color w:val="000000" w:themeColor="text1"/>
          <w:sz w:val="32"/>
          <w:szCs w:val="32"/>
        </w:rPr>
        <w:t>第三十一条</w:t>
      </w:r>
      <w:r>
        <w:rPr>
          <w:rFonts w:hint="eastAsia" w:ascii="仿宋_GB2312" w:hAnsi="仿宋_GB2312" w:eastAsia="仿宋_GB2312"/>
          <w:color w:val="000000" w:themeColor="text1"/>
          <w:sz w:val="32"/>
          <w:szCs w:val="32"/>
        </w:rPr>
        <w:t xml:space="preserve">  学校</w:t>
      </w:r>
      <w:r>
        <w:rPr>
          <w:rFonts w:hint="eastAsia" w:ascii="仿宋_GB2312" w:eastAsia="仿宋_GB2312"/>
          <w:color w:val="000000" w:themeColor="text1"/>
          <w:sz w:val="32"/>
          <w:szCs w:val="32"/>
        </w:rPr>
        <w:t>各用工部门必须与学生签订具有法律效力的协议书。协议书应明确各方的权利和义务，开展勤工助学活动的学生如发生意外伤害事故的处理办法以及争议解决办法。签订协议书并办理相关聘用手续后，学生方可开展勤工助学活动。</w:t>
      </w:r>
    </w:p>
    <w:p>
      <w:pPr>
        <w:adjustRightInd w:val="0"/>
        <w:snapToGrid w:val="0"/>
        <w:spacing w:line="600" w:lineRule="exact"/>
        <w:ind w:firstLine="630" w:firstLineChars="196"/>
        <w:rPr>
          <w:rFonts w:ascii="仿宋_GB2312" w:hAnsi="仿宋_GB2312" w:eastAsia="仿宋_GB2312"/>
          <w:color w:val="000000" w:themeColor="text1"/>
          <w:sz w:val="32"/>
          <w:szCs w:val="32"/>
        </w:rPr>
      </w:pPr>
      <w:r>
        <w:rPr>
          <w:rFonts w:hint="eastAsia" w:ascii="仿宋_GB2312" w:hAnsi="仿宋_GB2312" w:eastAsia="仿宋_GB2312"/>
          <w:b/>
          <w:color w:val="000000" w:themeColor="text1"/>
          <w:sz w:val="32"/>
          <w:szCs w:val="32"/>
        </w:rPr>
        <w:t>第三十二条</w:t>
      </w:r>
      <w:r>
        <w:rPr>
          <w:rFonts w:hint="eastAsia" w:ascii="仿宋_GB2312" w:hAnsi="仿宋_GB2312" w:eastAsia="仿宋_GB2312"/>
          <w:color w:val="000000" w:themeColor="text1"/>
          <w:sz w:val="32"/>
          <w:szCs w:val="32"/>
        </w:rPr>
        <w:t xml:space="preserve">  在勤工助学活动中，若出现协议纠纷或学生意外伤害事故，协议各方应按照签订的协议协商解决。如不能达成一致意见，按照有关法律法规规定的程序办理。</w:t>
      </w:r>
    </w:p>
    <w:p>
      <w:pPr>
        <w:spacing w:beforeLines="100" w:afterLines="100" w:line="600" w:lineRule="exact"/>
        <w:jc w:val="center"/>
        <w:rPr>
          <w:rFonts w:ascii="黑体" w:hAnsi="黑体" w:eastAsia="黑体"/>
          <w:color w:val="000000" w:themeColor="text1"/>
          <w:sz w:val="32"/>
          <w:szCs w:val="32"/>
        </w:rPr>
      </w:pPr>
      <w:r>
        <w:rPr>
          <w:rFonts w:hint="eastAsia" w:ascii="黑体" w:hAnsi="黑体" w:eastAsia="黑体"/>
          <w:color w:val="000000" w:themeColor="text1"/>
          <w:sz w:val="32"/>
          <w:szCs w:val="32"/>
        </w:rPr>
        <w:t>第十章  附则</w:t>
      </w:r>
    </w:p>
    <w:p>
      <w:pPr>
        <w:pStyle w:val="6"/>
        <w:widowControl/>
        <w:spacing w:line="600" w:lineRule="exact"/>
        <w:ind w:firstLine="428"/>
        <w:rPr>
          <w:rFonts w:ascii="仿宋_GB2312" w:hAnsi="仿宋_GB2312" w:eastAsia="仿宋_GB2312"/>
          <w:color w:val="000000" w:themeColor="text1"/>
          <w:sz w:val="32"/>
          <w:szCs w:val="32"/>
        </w:rPr>
      </w:pPr>
      <w:r>
        <w:rPr>
          <w:rFonts w:hint="eastAsia" w:ascii="仿宋_GB2312" w:hAnsi="仿宋_GB2312" w:eastAsia="仿宋_GB2312"/>
          <w:b/>
          <w:color w:val="000000" w:themeColor="text1"/>
          <w:sz w:val="32"/>
          <w:szCs w:val="32"/>
        </w:rPr>
        <w:t xml:space="preserve"> 第三十三条 </w:t>
      </w:r>
      <w:r>
        <w:rPr>
          <w:rFonts w:hint="eastAsia" w:ascii="宋体" w:hAnsi="宋体" w:eastAsia="宋体" w:cs="宋体"/>
          <w:color w:val="000000" w:themeColor="text1"/>
          <w:sz w:val="28"/>
          <w:szCs w:val="28"/>
        </w:rPr>
        <w:t xml:space="preserve"> </w:t>
      </w:r>
      <w:r>
        <w:rPr>
          <w:rFonts w:hint="eastAsia" w:ascii="仿宋_GB2312" w:hAnsi="仿宋_GB2312" w:eastAsia="仿宋_GB2312"/>
          <w:color w:val="000000" w:themeColor="text1"/>
          <w:sz w:val="32"/>
          <w:szCs w:val="32"/>
        </w:rPr>
        <w:t>各学院应参照本办法制定相应的管理细则，或参照本办法予以执行。　</w:t>
      </w:r>
    </w:p>
    <w:p>
      <w:pPr>
        <w:pStyle w:val="6"/>
        <w:widowControl/>
        <w:spacing w:line="600" w:lineRule="exact"/>
        <w:ind w:firstLine="428"/>
        <w:rPr>
          <w:rFonts w:ascii="仿宋_GB2312" w:hAnsi="仿宋_GB2312" w:eastAsia="仿宋_GB2312"/>
          <w:color w:val="000000" w:themeColor="text1"/>
          <w:sz w:val="32"/>
          <w:szCs w:val="32"/>
        </w:rPr>
      </w:pPr>
      <w:r>
        <w:rPr>
          <w:rFonts w:hint="eastAsia" w:ascii="仿宋_GB2312" w:hAnsi="仿宋_GB2312" w:eastAsia="仿宋_GB2312"/>
          <w:b/>
          <w:color w:val="000000" w:themeColor="text1"/>
          <w:sz w:val="32"/>
          <w:szCs w:val="32"/>
        </w:rPr>
        <w:t xml:space="preserve"> 第三十四条　 </w:t>
      </w:r>
      <w:r>
        <w:rPr>
          <w:rFonts w:hint="eastAsia" w:ascii="仿宋_GB2312" w:hAnsi="仿宋_GB2312" w:eastAsia="仿宋_GB2312"/>
          <w:color w:val="000000" w:themeColor="text1"/>
          <w:sz w:val="32"/>
          <w:szCs w:val="32"/>
        </w:rPr>
        <w:t>本办法自发布之日起施行。</w:t>
      </w:r>
    </w:p>
    <w:p>
      <w:pPr>
        <w:pStyle w:val="6"/>
        <w:widowControl/>
        <w:spacing w:line="600" w:lineRule="exact"/>
        <w:ind w:firstLine="561"/>
        <w:rPr>
          <w:rFonts w:ascii="仿宋_GB2312" w:hAnsi="仿宋_GB2312" w:eastAsia="仿宋_GB2312"/>
          <w:color w:val="000000" w:themeColor="text1"/>
          <w:sz w:val="32"/>
          <w:szCs w:val="32"/>
        </w:rPr>
      </w:pPr>
      <w:r>
        <w:rPr>
          <w:rFonts w:hint="eastAsia" w:ascii="仿宋_GB2312" w:hAnsi="仿宋_GB2312" w:eastAsia="仿宋_GB2312"/>
          <w:b/>
          <w:color w:val="000000" w:themeColor="text1"/>
          <w:sz w:val="32"/>
          <w:szCs w:val="32"/>
        </w:rPr>
        <w:t>第三十五条</w:t>
      </w:r>
      <w:r>
        <w:rPr>
          <w:rFonts w:hint="eastAsia" w:ascii="宋体" w:hAnsi="宋体" w:eastAsia="宋体" w:cs="宋体"/>
          <w:color w:val="000000" w:themeColor="text1"/>
          <w:sz w:val="28"/>
          <w:szCs w:val="28"/>
        </w:rPr>
        <w:t xml:space="preserve">　 </w:t>
      </w:r>
      <w:r>
        <w:rPr>
          <w:rFonts w:hint="eastAsia" w:ascii="仿宋_GB2312" w:hAnsi="仿宋_GB2312" w:eastAsia="仿宋_GB2312"/>
          <w:color w:val="000000" w:themeColor="text1"/>
          <w:sz w:val="32"/>
          <w:szCs w:val="32"/>
        </w:rPr>
        <w:t>本办法由学生资助管理中心负责解释。</w:t>
      </w:r>
    </w:p>
    <w:p>
      <w:pPr>
        <w:adjustRightInd w:val="0"/>
        <w:snapToGrid w:val="0"/>
        <w:spacing w:line="600" w:lineRule="exact"/>
        <w:rPr>
          <w:rFonts w:ascii="仿宋_GB2312" w:hAnsi="仿宋_GB2312" w:eastAsia="仿宋_GB2312"/>
          <w:color w:val="000000" w:themeColor="text1"/>
          <w:sz w:val="32"/>
          <w:szCs w:val="32"/>
        </w:rPr>
      </w:pPr>
    </w:p>
    <w:p>
      <w:pPr>
        <w:adjustRightInd w:val="0"/>
        <w:snapToGrid w:val="0"/>
        <w:spacing w:line="600" w:lineRule="exact"/>
        <w:ind w:firstLine="640" w:firstLineChars="200"/>
        <w:rPr>
          <w:rFonts w:ascii="仿宋_GB2312" w:hAnsi="仿宋_GB2312" w:eastAsia="仿宋_GB2312"/>
          <w:color w:val="000000" w:themeColor="text1"/>
          <w:sz w:val="32"/>
          <w:szCs w:val="32"/>
        </w:rPr>
      </w:pPr>
      <w:r>
        <w:rPr>
          <w:rFonts w:hint="eastAsia" w:ascii="仿宋_GB2312" w:hAnsi="仿宋_GB2312" w:eastAsia="仿宋_GB2312"/>
          <w:color w:val="000000" w:themeColor="text1"/>
          <w:sz w:val="32"/>
          <w:szCs w:val="32"/>
        </w:rPr>
        <w:t>附件：1.勤工助学岗位考核表</w:t>
      </w:r>
    </w:p>
    <w:p>
      <w:pPr>
        <w:adjustRightInd w:val="0"/>
        <w:snapToGrid w:val="0"/>
        <w:spacing w:line="600" w:lineRule="exact"/>
        <w:ind w:firstLine="640" w:firstLineChars="200"/>
        <w:rPr>
          <w:rFonts w:ascii="仿宋_GB2312" w:hAnsi="仿宋_GB2312" w:eastAsia="仿宋_GB2312"/>
          <w:color w:val="000000" w:themeColor="text1"/>
          <w:sz w:val="32"/>
          <w:szCs w:val="32"/>
        </w:rPr>
      </w:pPr>
      <w:r>
        <w:rPr>
          <w:rFonts w:hint="eastAsia" w:ascii="仿宋_GB2312" w:hAnsi="仿宋_GB2312" w:eastAsia="仿宋_GB2312"/>
          <w:color w:val="000000" w:themeColor="text1"/>
          <w:sz w:val="32"/>
          <w:szCs w:val="32"/>
        </w:rPr>
        <w:t xml:space="preserve">      2.勤工助学酬金月发放表</w:t>
      </w:r>
    </w:p>
    <w:p>
      <w:pPr>
        <w:adjustRightInd w:val="0"/>
        <w:snapToGrid w:val="0"/>
        <w:spacing w:line="600" w:lineRule="exact"/>
        <w:rPr>
          <w:rFonts w:ascii="仿宋_GB2312" w:hAnsi="仿宋_GB2312" w:eastAsia="仿宋_GB2312"/>
          <w:color w:val="000000" w:themeColor="text1"/>
          <w:sz w:val="32"/>
          <w:szCs w:val="32"/>
        </w:rPr>
      </w:pPr>
      <w:r>
        <w:rPr>
          <w:rFonts w:hint="eastAsia" w:ascii="仿宋_GB2312" w:hAnsi="仿宋_GB2312" w:eastAsia="仿宋_GB2312"/>
          <w:color w:val="000000" w:themeColor="text1"/>
          <w:sz w:val="32"/>
          <w:szCs w:val="32"/>
        </w:rPr>
        <w:t xml:space="preserve">          3.学院勤工助学情况汇总表</w:t>
      </w:r>
    </w:p>
    <w:p>
      <w:pPr>
        <w:adjustRightInd w:val="0"/>
        <w:snapToGrid w:val="0"/>
        <w:spacing w:line="600" w:lineRule="exact"/>
        <w:rPr>
          <w:rFonts w:ascii="仿宋_GB2312" w:hAnsi="仿宋_GB2312" w:eastAsia="仿宋_GB2312"/>
          <w:color w:val="000000" w:themeColor="text1"/>
          <w:sz w:val="32"/>
          <w:szCs w:val="32"/>
        </w:rPr>
      </w:pPr>
      <w:r>
        <w:rPr>
          <w:rFonts w:hint="eastAsia" w:ascii="仿宋_GB2312" w:hAnsi="仿宋_GB2312" w:eastAsia="仿宋_GB2312"/>
          <w:color w:val="000000" w:themeColor="text1"/>
          <w:sz w:val="32"/>
          <w:szCs w:val="32"/>
        </w:rPr>
        <w:t xml:space="preserve">          4.勤工助学用工部门岗位申请表</w:t>
      </w:r>
    </w:p>
    <w:p>
      <w:pPr>
        <w:adjustRightInd w:val="0"/>
        <w:snapToGrid w:val="0"/>
        <w:spacing w:line="600" w:lineRule="exact"/>
        <w:rPr>
          <w:rFonts w:ascii="仿宋_GB2312" w:hAnsi="仿宋_GB2312" w:eastAsia="仿宋_GB2312"/>
          <w:color w:val="000000" w:themeColor="text1"/>
          <w:sz w:val="32"/>
          <w:szCs w:val="32"/>
        </w:rPr>
      </w:pPr>
      <w:r>
        <w:rPr>
          <w:rFonts w:hint="eastAsia" w:ascii="仿宋_GB2312" w:hAnsi="仿宋_GB2312" w:eastAsia="仿宋_GB2312"/>
          <w:color w:val="000000" w:themeColor="text1"/>
          <w:sz w:val="32"/>
          <w:szCs w:val="32"/>
        </w:rPr>
        <w:t xml:space="preserve">          5.勤工助学用工协议书</w:t>
      </w:r>
    </w:p>
    <w:p>
      <w:pPr>
        <w:adjustRightInd w:val="0"/>
        <w:snapToGrid w:val="0"/>
        <w:spacing w:line="540" w:lineRule="exact"/>
        <w:rPr>
          <w:rFonts w:ascii="仿宋_GB2312" w:hAnsi="华文仿宋" w:eastAsia="仿宋_GB2312"/>
          <w:color w:val="000000" w:themeColor="text1"/>
          <w:sz w:val="32"/>
          <w:szCs w:val="32"/>
        </w:rPr>
      </w:pPr>
      <w:r>
        <w:rPr>
          <w:rFonts w:hint="eastAsia" w:ascii="仿宋_GB2312" w:hAnsi="仿宋_GB2312" w:eastAsia="仿宋_GB2312"/>
          <w:color w:val="000000" w:themeColor="text1"/>
          <w:sz w:val="32"/>
          <w:szCs w:val="32"/>
        </w:rPr>
        <w:t xml:space="preserve">                             </w:t>
      </w:r>
    </w:p>
    <w:p>
      <w:pPr>
        <w:spacing w:line="540" w:lineRule="exact"/>
        <w:rPr>
          <w:rFonts w:ascii="仿宋_GB2312" w:hAnsi="华文仿宋" w:eastAsia="仿宋_GB2312"/>
          <w:color w:val="000000" w:themeColor="text1"/>
          <w:sz w:val="32"/>
          <w:szCs w:val="32"/>
        </w:rPr>
      </w:pPr>
    </w:p>
    <w:p>
      <w:pPr>
        <w:spacing w:line="540" w:lineRule="exact"/>
        <w:rPr>
          <w:rFonts w:ascii="仿宋_GB2312" w:hAnsi="华文仿宋" w:eastAsia="仿宋_GB2312"/>
          <w:color w:val="000000" w:themeColor="text1"/>
          <w:sz w:val="32"/>
          <w:szCs w:val="32"/>
        </w:rPr>
      </w:pPr>
    </w:p>
    <w:p>
      <w:pPr>
        <w:spacing w:line="540" w:lineRule="exact"/>
        <w:rPr>
          <w:rFonts w:ascii="仿宋_GB2312" w:hAnsi="华文仿宋" w:eastAsia="仿宋_GB2312"/>
          <w:color w:val="000000" w:themeColor="text1"/>
          <w:sz w:val="32"/>
          <w:szCs w:val="32"/>
        </w:rPr>
      </w:pPr>
    </w:p>
    <w:p>
      <w:pPr>
        <w:spacing w:line="540" w:lineRule="exact"/>
        <w:rPr>
          <w:rFonts w:ascii="仿宋_GB2312" w:hAnsi="华文仿宋" w:eastAsia="仿宋_GB2312"/>
          <w:color w:val="000000" w:themeColor="text1"/>
          <w:sz w:val="32"/>
          <w:szCs w:val="32"/>
        </w:rPr>
      </w:pPr>
    </w:p>
    <w:p>
      <w:pPr>
        <w:spacing w:line="540" w:lineRule="exact"/>
        <w:rPr>
          <w:rFonts w:ascii="仿宋_GB2312" w:hAnsi="华文仿宋" w:eastAsia="仿宋_GB2312"/>
          <w:color w:val="000000" w:themeColor="text1"/>
          <w:sz w:val="32"/>
          <w:szCs w:val="32"/>
        </w:rPr>
      </w:pPr>
    </w:p>
    <w:p>
      <w:pPr>
        <w:spacing w:line="540" w:lineRule="exact"/>
        <w:rPr>
          <w:rFonts w:ascii="仿宋_GB2312" w:hAnsi="华文仿宋" w:eastAsia="仿宋_GB2312"/>
          <w:color w:val="000000" w:themeColor="text1"/>
          <w:sz w:val="32"/>
          <w:szCs w:val="32"/>
        </w:rPr>
      </w:pPr>
    </w:p>
    <w:p>
      <w:pPr>
        <w:spacing w:line="540" w:lineRule="exact"/>
        <w:rPr>
          <w:rFonts w:ascii="仿宋_GB2312" w:hAnsi="华文仿宋" w:eastAsia="仿宋_GB2312"/>
          <w:color w:val="000000" w:themeColor="text1"/>
          <w:sz w:val="32"/>
          <w:szCs w:val="32"/>
        </w:rPr>
      </w:pPr>
    </w:p>
    <w:p>
      <w:pPr>
        <w:spacing w:line="540" w:lineRule="exact"/>
        <w:rPr>
          <w:rFonts w:ascii="仿宋_GB2312" w:hAnsi="华文仿宋" w:eastAsia="仿宋_GB2312"/>
          <w:color w:val="000000" w:themeColor="text1"/>
          <w:sz w:val="32"/>
          <w:szCs w:val="32"/>
        </w:rPr>
      </w:pPr>
    </w:p>
    <w:p>
      <w:pPr>
        <w:spacing w:line="540" w:lineRule="exact"/>
        <w:rPr>
          <w:rFonts w:ascii="仿宋_GB2312" w:hAnsi="华文仿宋" w:eastAsia="仿宋_GB2312"/>
          <w:color w:val="000000" w:themeColor="text1"/>
          <w:sz w:val="32"/>
          <w:szCs w:val="32"/>
        </w:rPr>
      </w:pPr>
    </w:p>
    <w:p>
      <w:pPr>
        <w:spacing w:line="540" w:lineRule="exact"/>
        <w:rPr>
          <w:rFonts w:ascii="仿宋_GB2312" w:hAnsi="华文仿宋" w:eastAsia="仿宋_GB2312"/>
          <w:color w:val="000000" w:themeColor="text1"/>
          <w:sz w:val="32"/>
          <w:szCs w:val="32"/>
        </w:rPr>
      </w:pPr>
    </w:p>
    <w:p>
      <w:pPr>
        <w:spacing w:line="540" w:lineRule="exact"/>
        <w:rPr>
          <w:rFonts w:ascii="仿宋_GB2312" w:hAnsi="华文仿宋" w:eastAsia="仿宋_GB2312"/>
          <w:color w:val="000000" w:themeColor="text1"/>
          <w:sz w:val="32"/>
          <w:szCs w:val="32"/>
        </w:rPr>
      </w:pPr>
    </w:p>
    <w:p>
      <w:pPr>
        <w:spacing w:line="540" w:lineRule="exact"/>
        <w:rPr>
          <w:rFonts w:hint="eastAsia" w:ascii="黑体" w:hAnsi="黑体" w:eastAsia="黑体" w:cs="Arial"/>
          <w:color w:val="000000" w:themeColor="text1"/>
          <w:sz w:val="32"/>
          <w:szCs w:val="32"/>
        </w:rPr>
      </w:pPr>
      <w:r>
        <w:rPr>
          <w:rFonts w:ascii="黑体" w:hAnsi="黑体" w:eastAsia="黑体" w:cs="Arial"/>
          <w:color w:val="000000" w:themeColor="text1"/>
          <w:sz w:val="32"/>
          <w:szCs w:val="32"/>
        </w:rPr>
        <w:t>附件1</w:t>
      </w:r>
    </w:p>
    <w:p>
      <w:pPr>
        <w:spacing w:line="720" w:lineRule="auto"/>
        <w:jc w:val="center"/>
        <w:rPr>
          <w:rFonts w:ascii="仿宋_GB2312" w:hAnsi="华文仿宋" w:eastAsia="仿宋_GB2312"/>
          <w:color w:val="000000" w:themeColor="text1"/>
          <w:sz w:val="32"/>
          <w:szCs w:val="32"/>
        </w:rPr>
      </w:pPr>
      <w:r>
        <w:rPr>
          <w:rFonts w:ascii="仿宋_GB2312" w:hAnsi="华文仿宋" w:eastAsia="仿宋_GB2312"/>
          <w:color w:val="000000" w:themeColor="text1"/>
          <w:sz w:val="32"/>
          <w:szCs w:val="32"/>
        </w:rPr>
        <w:object>
          <v:shape id="_x0000_i1025" o:spt="75" type="#_x0000_t75" style="height:558pt;width:369pt;" o:ole="t" filled="f" o:preferrelative="t" stroked="f" coordsize="21600,21600">
            <v:path/>
            <v:fill on="f" focussize="0,0"/>
            <v:stroke on="f" joinstyle="miter"/>
            <v:imagedata r:id="rId11" o:title=""/>
            <o:lock v:ext="edit" aspectratio="t"/>
            <w10:wrap type="none"/>
            <w10:anchorlock/>
          </v:shape>
          <o:OLEObject Type="Embed" ProgID="Excel.Sheet.8" ShapeID="_x0000_i1025" DrawAspect="Content" ObjectID="_1468075725" r:id="rId10">
            <o:LockedField>false</o:LockedField>
          </o:OLEObject>
        </w:object>
      </w:r>
    </w:p>
    <w:p>
      <w:pPr>
        <w:spacing w:line="720" w:lineRule="auto"/>
        <w:rPr>
          <w:color w:val="000000" w:themeColor="text1"/>
          <w:sz w:val="28"/>
          <w:szCs w:val="28"/>
        </w:rPr>
        <w:sectPr>
          <w:headerReference r:id="rId5" w:type="first"/>
          <w:footerReference r:id="rId8" w:type="first"/>
          <w:headerReference r:id="rId3" w:type="default"/>
          <w:footerReference r:id="rId6" w:type="default"/>
          <w:headerReference r:id="rId4" w:type="even"/>
          <w:footerReference r:id="rId7" w:type="even"/>
          <w:pgSz w:w="11906" w:h="16838"/>
          <w:pgMar w:top="2154" w:right="1474" w:bottom="1984" w:left="1531" w:header="851" w:footer="992" w:gutter="0"/>
          <w:cols w:space="0" w:num="1"/>
          <w:rtlGutter w:val="0"/>
          <w:docGrid w:type="lines" w:linePitch="312" w:charSpace="0"/>
        </w:sectPr>
      </w:pPr>
    </w:p>
    <w:p>
      <w:pPr>
        <w:spacing w:line="540" w:lineRule="exact"/>
        <w:rPr>
          <w:rFonts w:ascii="黑体" w:hAnsi="黑体" w:eastAsia="黑体"/>
          <w:color w:val="000000" w:themeColor="text1"/>
          <w:sz w:val="32"/>
          <w:szCs w:val="32"/>
        </w:rPr>
      </w:pPr>
      <w:r>
        <w:rPr>
          <w:rFonts w:hint="eastAsia" w:ascii="黑体" w:hAnsi="黑体" w:eastAsia="黑体"/>
          <w:color w:val="000000" w:themeColor="text1"/>
          <w:sz w:val="32"/>
          <w:szCs w:val="32"/>
        </w:rPr>
        <w:t>附件2</w:t>
      </w:r>
    </w:p>
    <w:p>
      <w:pPr>
        <w:spacing w:line="720" w:lineRule="auto"/>
        <w:rPr>
          <w:rFonts w:ascii="仿宋_GB2312" w:hAnsi="华文仿宋" w:eastAsia="仿宋_GB2312"/>
          <w:color w:val="000000" w:themeColor="text1"/>
          <w:sz w:val="32"/>
          <w:szCs w:val="32"/>
        </w:rPr>
      </w:pPr>
      <w:r>
        <w:rPr>
          <w:rFonts w:ascii="仿宋_GB2312" w:hAnsi="华文仿宋" w:eastAsia="仿宋_GB2312"/>
          <w:color w:val="000000" w:themeColor="text1"/>
          <w:sz w:val="32"/>
          <w:szCs w:val="32"/>
        </w:rPr>
        <w:object>
          <v:shape id="_x0000_i1026" o:spt="75" type="#_x0000_t75" style="height:382.5pt;width:700.5pt;" o:ole="t" filled="f" o:preferrelative="t" stroked="f" coordsize="21600,21600">
            <v:path/>
            <v:fill on="f" focussize="0,0"/>
            <v:stroke on="f" joinstyle="miter"/>
            <v:imagedata r:id="rId13" o:title=""/>
            <o:lock v:ext="edit" aspectratio="t"/>
            <w10:wrap type="none"/>
            <w10:anchorlock/>
          </v:shape>
          <o:OLEObject Type="Embed" ProgID="Excel.Sheet.8" ShapeID="_x0000_i1026" DrawAspect="Content" ObjectID="_1468075726" r:id="rId12">
            <o:LockedField>false</o:LockedField>
          </o:OLEObject>
        </w:object>
      </w:r>
      <w:r>
        <w:rPr>
          <w:rFonts w:hint="eastAsia" w:ascii="黑体" w:hAnsi="黑体" w:eastAsia="黑体"/>
          <w:color w:val="000000" w:themeColor="text1"/>
          <w:sz w:val="32"/>
          <w:szCs w:val="32"/>
        </w:rPr>
        <w:t>附件3</w:t>
      </w:r>
    </w:p>
    <w:tbl>
      <w:tblPr>
        <w:tblStyle w:val="8"/>
        <w:tblW w:w="13482" w:type="dxa"/>
        <w:tblInd w:w="93" w:type="dxa"/>
        <w:tblLayout w:type="fixed"/>
        <w:tblCellMar>
          <w:top w:w="0" w:type="dxa"/>
          <w:left w:w="108" w:type="dxa"/>
          <w:bottom w:w="0" w:type="dxa"/>
          <w:right w:w="108" w:type="dxa"/>
        </w:tblCellMar>
      </w:tblPr>
      <w:tblGrid>
        <w:gridCol w:w="4551"/>
        <w:gridCol w:w="1701"/>
        <w:gridCol w:w="1418"/>
        <w:gridCol w:w="246"/>
        <w:gridCol w:w="236"/>
        <w:gridCol w:w="935"/>
        <w:gridCol w:w="1343"/>
        <w:gridCol w:w="75"/>
        <w:gridCol w:w="161"/>
        <w:gridCol w:w="1398"/>
        <w:gridCol w:w="880"/>
        <w:gridCol w:w="538"/>
      </w:tblGrid>
      <w:tr>
        <w:tblPrEx>
          <w:tblLayout w:type="fixed"/>
          <w:tblCellMar>
            <w:top w:w="0" w:type="dxa"/>
            <w:left w:w="108" w:type="dxa"/>
            <w:bottom w:w="0" w:type="dxa"/>
            <w:right w:w="108" w:type="dxa"/>
          </w:tblCellMar>
        </w:tblPrEx>
        <w:trPr>
          <w:trHeight w:val="1336" w:hRule="atLeast"/>
        </w:trPr>
        <w:tc>
          <w:tcPr>
            <w:tcW w:w="13482" w:type="dxa"/>
            <w:gridSpan w:val="12"/>
            <w:tcBorders>
              <w:top w:val="nil"/>
              <w:left w:val="nil"/>
              <w:bottom w:val="nil"/>
              <w:right w:val="nil"/>
            </w:tcBorders>
            <w:shd w:val="clear" w:color="auto" w:fill="auto"/>
            <w:vAlign w:val="center"/>
          </w:tcPr>
          <w:p>
            <w:pPr>
              <w:widowControl/>
              <w:jc w:val="center"/>
              <w:rPr>
                <w:rFonts w:ascii="宋体" w:hAnsi="宋体" w:eastAsia="宋体" w:cs="宋体"/>
                <w:color w:val="000000" w:themeColor="text1"/>
                <w:kern w:val="0"/>
                <w:sz w:val="36"/>
                <w:szCs w:val="36"/>
              </w:rPr>
            </w:pPr>
            <w:r>
              <w:rPr>
                <w:rFonts w:hint="eastAsia" w:ascii="宋体" w:hAnsi="宋体" w:eastAsia="宋体" w:cs="宋体"/>
                <w:color w:val="000000" w:themeColor="text1"/>
                <w:kern w:val="0"/>
                <w:sz w:val="36"/>
                <w:szCs w:val="36"/>
                <w:u w:val="single"/>
              </w:rPr>
              <w:t xml:space="preserve">         </w:t>
            </w:r>
            <w:r>
              <w:rPr>
                <w:rFonts w:hint="eastAsia" w:ascii="宋体" w:hAnsi="宋体" w:eastAsia="宋体" w:cs="宋体"/>
                <w:color w:val="000000" w:themeColor="text1"/>
                <w:kern w:val="0"/>
                <w:sz w:val="36"/>
                <w:szCs w:val="36"/>
              </w:rPr>
              <w:t>学院</w:t>
            </w:r>
            <w:r>
              <w:rPr>
                <w:rFonts w:hint="eastAsia" w:ascii="宋体" w:hAnsi="宋体" w:eastAsia="宋体" w:cs="宋体"/>
                <w:color w:val="000000" w:themeColor="text1"/>
                <w:kern w:val="0"/>
                <w:sz w:val="36"/>
                <w:szCs w:val="36"/>
                <w:u w:val="single"/>
              </w:rPr>
              <w:t xml:space="preserve">      </w:t>
            </w:r>
            <w:r>
              <w:rPr>
                <w:rFonts w:hint="eastAsia" w:ascii="宋体" w:hAnsi="宋体" w:eastAsia="宋体" w:cs="宋体"/>
                <w:color w:val="000000" w:themeColor="text1"/>
                <w:kern w:val="0"/>
                <w:sz w:val="36"/>
                <w:szCs w:val="36"/>
              </w:rPr>
              <w:t>年</w:t>
            </w:r>
            <w:r>
              <w:rPr>
                <w:rFonts w:hint="eastAsia" w:ascii="宋体" w:hAnsi="宋体" w:eastAsia="宋体" w:cs="宋体"/>
                <w:color w:val="000000" w:themeColor="text1"/>
                <w:kern w:val="0"/>
                <w:sz w:val="36"/>
                <w:szCs w:val="36"/>
                <w:u w:val="single"/>
              </w:rPr>
              <w:t xml:space="preserve">     </w:t>
            </w:r>
            <w:r>
              <w:rPr>
                <w:rFonts w:hint="eastAsia" w:ascii="宋体" w:hAnsi="宋体" w:eastAsia="宋体" w:cs="宋体"/>
                <w:color w:val="000000" w:themeColor="text1"/>
                <w:kern w:val="0"/>
                <w:sz w:val="36"/>
                <w:szCs w:val="36"/>
              </w:rPr>
              <w:t>月勤工助学情况汇总表</w:t>
            </w:r>
          </w:p>
        </w:tc>
      </w:tr>
      <w:tr>
        <w:tblPrEx>
          <w:tblLayout w:type="fixed"/>
          <w:tblCellMar>
            <w:top w:w="0" w:type="dxa"/>
            <w:left w:w="108" w:type="dxa"/>
            <w:bottom w:w="0" w:type="dxa"/>
            <w:right w:w="108" w:type="dxa"/>
          </w:tblCellMar>
        </w:tblPrEx>
        <w:trPr>
          <w:trHeight w:val="619" w:hRule="atLeast"/>
        </w:trPr>
        <w:tc>
          <w:tcPr>
            <w:tcW w:w="4551" w:type="dxa"/>
            <w:tcBorders>
              <w:top w:val="nil"/>
              <w:left w:val="nil"/>
              <w:bottom w:val="single" w:color="auto" w:sz="4" w:space="0"/>
              <w:right w:val="nil"/>
            </w:tcBorders>
            <w:shd w:val="clear" w:color="auto" w:fill="auto"/>
            <w:vAlign w:val="center"/>
          </w:tcPr>
          <w:p>
            <w:pPr>
              <w:widowControl/>
              <w:jc w:val="left"/>
              <w:rPr>
                <w:rFonts w:ascii="华文仿宋" w:hAnsi="华文仿宋" w:eastAsia="华文仿宋" w:cs="宋体"/>
                <w:color w:val="000000" w:themeColor="text1"/>
                <w:kern w:val="0"/>
                <w:sz w:val="32"/>
                <w:szCs w:val="32"/>
              </w:rPr>
            </w:pPr>
            <w:r>
              <w:rPr>
                <w:rFonts w:hint="eastAsia" w:ascii="华文仿宋" w:hAnsi="华文仿宋" w:eastAsia="华文仿宋" w:cs="宋体"/>
                <w:color w:val="000000" w:themeColor="text1"/>
                <w:kern w:val="0"/>
                <w:sz w:val="32"/>
                <w:szCs w:val="32"/>
              </w:rPr>
              <w:t>学院：（加盖学院公章）</w:t>
            </w:r>
          </w:p>
        </w:tc>
        <w:tc>
          <w:tcPr>
            <w:tcW w:w="3365" w:type="dxa"/>
            <w:gridSpan w:val="3"/>
            <w:tcBorders>
              <w:top w:val="nil"/>
              <w:left w:val="nil"/>
              <w:bottom w:val="single" w:color="auto" w:sz="4" w:space="0"/>
              <w:right w:val="nil"/>
            </w:tcBorders>
            <w:shd w:val="clear" w:color="auto" w:fill="auto"/>
            <w:vAlign w:val="center"/>
          </w:tcPr>
          <w:p>
            <w:pPr>
              <w:widowControl/>
              <w:jc w:val="center"/>
              <w:rPr>
                <w:rFonts w:ascii="华文仿宋" w:hAnsi="华文仿宋" w:eastAsia="华文仿宋" w:cs="宋体"/>
                <w:color w:val="000000" w:themeColor="text1"/>
                <w:kern w:val="0"/>
                <w:sz w:val="32"/>
                <w:szCs w:val="32"/>
              </w:rPr>
            </w:pPr>
            <w:r>
              <w:rPr>
                <w:rFonts w:hint="eastAsia" w:ascii="华文仿宋" w:hAnsi="华文仿宋" w:eastAsia="华文仿宋" w:cs="宋体"/>
                <w:color w:val="000000" w:themeColor="text1"/>
                <w:kern w:val="0"/>
                <w:sz w:val="32"/>
                <w:szCs w:val="32"/>
              </w:rPr>
              <w:t>　</w:t>
            </w:r>
          </w:p>
        </w:tc>
        <w:tc>
          <w:tcPr>
            <w:tcW w:w="236" w:type="dxa"/>
            <w:tcBorders>
              <w:top w:val="nil"/>
              <w:left w:val="nil"/>
              <w:bottom w:val="single" w:color="auto" w:sz="4" w:space="0"/>
              <w:right w:val="nil"/>
            </w:tcBorders>
            <w:shd w:val="clear" w:color="auto" w:fill="auto"/>
            <w:vAlign w:val="center"/>
          </w:tcPr>
          <w:p>
            <w:pPr>
              <w:widowControl/>
              <w:jc w:val="center"/>
              <w:rPr>
                <w:rFonts w:ascii="华文仿宋" w:hAnsi="华文仿宋" w:eastAsia="华文仿宋" w:cs="宋体"/>
                <w:color w:val="000000" w:themeColor="text1"/>
                <w:kern w:val="0"/>
                <w:sz w:val="32"/>
                <w:szCs w:val="32"/>
              </w:rPr>
            </w:pPr>
            <w:r>
              <w:rPr>
                <w:rFonts w:hint="eastAsia" w:ascii="华文仿宋" w:hAnsi="华文仿宋" w:eastAsia="华文仿宋" w:cs="宋体"/>
                <w:color w:val="000000" w:themeColor="text1"/>
                <w:kern w:val="0"/>
                <w:sz w:val="32"/>
                <w:szCs w:val="32"/>
              </w:rPr>
              <w:t>　</w:t>
            </w:r>
          </w:p>
        </w:tc>
        <w:tc>
          <w:tcPr>
            <w:tcW w:w="2278" w:type="dxa"/>
            <w:gridSpan w:val="2"/>
            <w:tcBorders>
              <w:top w:val="nil"/>
              <w:left w:val="nil"/>
              <w:bottom w:val="single" w:color="auto" w:sz="4" w:space="0"/>
              <w:right w:val="nil"/>
            </w:tcBorders>
            <w:shd w:val="clear" w:color="auto" w:fill="auto"/>
            <w:vAlign w:val="center"/>
          </w:tcPr>
          <w:p>
            <w:pPr>
              <w:widowControl/>
              <w:jc w:val="center"/>
              <w:rPr>
                <w:rFonts w:ascii="华文仿宋" w:hAnsi="华文仿宋" w:eastAsia="华文仿宋" w:cs="宋体"/>
                <w:color w:val="000000" w:themeColor="text1"/>
                <w:kern w:val="0"/>
                <w:sz w:val="32"/>
                <w:szCs w:val="32"/>
              </w:rPr>
            </w:pPr>
            <w:r>
              <w:rPr>
                <w:rFonts w:hint="eastAsia" w:ascii="华文仿宋" w:hAnsi="华文仿宋" w:eastAsia="华文仿宋" w:cs="宋体"/>
                <w:color w:val="000000" w:themeColor="text1"/>
                <w:kern w:val="0"/>
                <w:sz w:val="32"/>
                <w:szCs w:val="32"/>
              </w:rPr>
              <w:t>　</w:t>
            </w:r>
          </w:p>
        </w:tc>
        <w:tc>
          <w:tcPr>
            <w:tcW w:w="236" w:type="dxa"/>
            <w:gridSpan w:val="2"/>
            <w:tcBorders>
              <w:top w:val="nil"/>
              <w:left w:val="nil"/>
              <w:bottom w:val="single" w:color="auto" w:sz="4" w:space="0"/>
              <w:right w:val="nil"/>
            </w:tcBorders>
            <w:shd w:val="clear" w:color="auto" w:fill="auto"/>
            <w:vAlign w:val="center"/>
          </w:tcPr>
          <w:p>
            <w:pPr>
              <w:widowControl/>
              <w:jc w:val="center"/>
              <w:rPr>
                <w:rFonts w:ascii="华文仿宋" w:hAnsi="华文仿宋" w:eastAsia="华文仿宋" w:cs="宋体"/>
                <w:color w:val="000000" w:themeColor="text1"/>
                <w:kern w:val="0"/>
                <w:sz w:val="32"/>
                <w:szCs w:val="32"/>
              </w:rPr>
            </w:pPr>
            <w:r>
              <w:rPr>
                <w:rFonts w:hint="eastAsia" w:ascii="华文仿宋" w:hAnsi="华文仿宋" w:eastAsia="华文仿宋" w:cs="宋体"/>
                <w:color w:val="000000" w:themeColor="text1"/>
                <w:kern w:val="0"/>
                <w:sz w:val="32"/>
                <w:szCs w:val="32"/>
              </w:rPr>
              <w:t>　</w:t>
            </w:r>
          </w:p>
        </w:tc>
        <w:tc>
          <w:tcPr>
            <w:tcW w:w="2278" w:type="dxa"/>
            <w:gridSpan w:val="2"/>
            <w:tcBorders>
              <w:top w:val="nil"/>
              <w:left w:val="nil"/>
              <w:bottom w:val="single" w:color="auto" w:sz="4" w:space="0"/>
              <w:right w:val="nil"/>
            </w:tcBorders>
            <w:shd w:val="clear" w:color="auto" w:fill="auto"/>
            <w:vAlign w:val="center"/>
          </w:tcPr>
          <w:p>
            <w:pPr>
              <w:widowControl/>
              <w:jc w:val="center"/>
              <w:rPr>
                <w:rFonts w:ascii="华文仿宋" w:hAnsi="华文仿宋" w:eastAsia="华文仿宋" w:cs="宋体"/>
                <w:color w:val="000000" w:themeColor="text1"/>
                <w:kern w:val="0"/>
                <w:sz w:val="32"/>
                <w:szCs w:val="32"/>
              </w:rPr>
            </w:pPr>
            <w:r>
              <w:rPr>
                <w:rFonts w:hint="eastAsia" w:ascii="华文仿宋" w:hAnsi="华文仿宋" w:eastAsia="华文仿宋" w:cs="宋体"/>
                <w:color w:val="000000" w:themeColor="text1"/>
                <w:kern w:val="0"/>
                <w:sz w:val="32"/>
                <w:szCs w:val="32"/>
              </w:rPr>
              <w:t>　</w:t>
            </w:r>
          </w:p>
        </w:tc>
        <w:tc>
          <w:tcPr>
            <w:tcW w:w="538" w:type="dxa"/>
            <w:tcBorders>
              <w:top w:val="nil"/>
              <w:left w:val="nil"/>
              <w:bottom w:val="single" w:color="auto" w:sz="4" w:space="0"/>
              <w:right w:val="nil"/>
            </w:tcBorders>
            <w:shd w:val="clear" w:color="auto" w:fill="auto"/>
            <w:vAlign w:val="center"/>
          </w:tcPr>
          <w:p>
            <w:pPr>
              <w:widowControl/>
              <w:jc w:val="center"/>
              <w:rPr>
                <w:rFonts w:ascii="华文仿宋" w:hAnsi="华文仿宋" w:eastAsia="华文仿宋" w:cs="宋体"/>
                <w:color w:val="000000" w:themeColor="text1"/>
                <w:kern w:val="0"/>
                <w:sz w:val="32"/>
                <w:szCs w:val="32"/>
              </w:rPr>
            </w:pPr>
            <w:r>
              <w:rPr>
                <w:rFonts w:hint="eastAsia" w:ascii="华文仿宋" w:hAnsi="华文仿宋" w:eastAsia="华文仿宋" w:cs="宋体"/>
                <w:color w:val="000000" w:themeColor="text1"/>
                <w:kern w:val="0"/>
                <w:sz w:val="32"/>
                <w:szCs w:val="32"/>
              </w:rPr>
              <w:t>　</w:t>
            </w:r>
          </w:p>
        </w:tc>
      </w:tr>
      <w:tr>
        <w:tblPrEx>
          <w:tblLayout w:type="fixed"/>
          <w:tblCellMar>
            <w:top w:w="0" w:type="dxa"/>
            <w:left w:w="108" w:type="dxa"/>
            <w:bottom w:w="0" w:type="dxa"/>
            <w:right w:w="108" w:type="dxa"/>
          </w:tblCellMar>
        </w:tblPrEx>
        <w:trPr>
          <w:trHeight w:val="1170" w:hRule="atLeast"/>
        </w:trPr>
        <w:tc>
          <w:tcPr>
            <w:tcW w:w="455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华文仿宋" w:hAnsi="华文仿宋" w:eastAsia="华文仿宋" w:cs="宋体"/>
                <w:color w:val="000000" w:themeColor="text1"/>
                <w:kern w:val="0"/>
                <w:sz w:val="32"/>
                <w:szCs w:val="32"/>
              </w:rPr>
            </w:pPr>
            <w:r>
              <w:rPr>
                <w:rFonts w:hint="eastAsia" w:ascii="华文仿宋" w:hAnsi="华文仿宋" w:eastAsia="华文仿宋" w:cs="宋体"/>
                <w:color w:val="000000" w:themeColor="text1"/>
                <w:kern w:val="0"/>
                <w:sz w:val="32"/>
                <w:szCs w:val="32"/>
              </w:rPr>
              <w:t>学院</w:t>
            </w:r>
          </w:p>
        </w:tc>
        <w:tc>
          <w:tcPr>
            <w:tcW w:w="3119"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华文仿宋" w:hAnsi="华文仿宋" w:eastAsia="华文仿宋" w:cs="宋体"/>
                <w:color w:val="000000" w:themeColor="text1"/>
                <w:kern w:val="0"/>
                <w:sz w:val="32"/>
                <w:szCs w:val="32"/>
              </w:rPr>
            </w:pPr>
            <w:r>
              <w:rPr>
                <w:rFonts w:hint="eastAsia" w:ascii="华文仿宋" w:hAnsi="华文仿宋" w:eastAsia="华文仿宋" w:cs="宋体"/>
                <w:color w:val="000000" w:themeColor="text1"/>
                <w:kern w:val="0"/>
                <w:sz w:val="32"/>
                <w:szCs w:val="32"/>
              </w:rPr>
              <w:t>二类岗</w:t>
            </w:r>
          </w:p>
        </w:tc>
        <w:tc>
          <w:tcPr>
            <w:tcW w:w="2835" w:type="dxa"/>
            <w:gridSpan w:val="5"/>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华文仿宋" w:hAnsi="华文仿宋" w:eastAsia="华文仿宋" w:cs="宋体"/>
                <w:color w:val="000000" w:themeColor="text1"/>
                <w:kern w:val="0"/>
                <w:sz w:val="32"/>
                <w:szCs w:val="32"/>
              </w:rPr>
            </w:pPr>
            <w:r>
              <w:rPr>
                <w:rFonts w:hint="eastAsia" w:ascii="华文仿宋" w:hAnsi="华文仿宋" w:eastAsia="华文仿宋" w:cs="宋体"/>
                <w:color w:val="000000" w:themeColor="text1"/>
                <w:kern w:val="0"/>
                <w:sz w:val="32"/>
                <w:szCs w:val="32"/>
              </w:rPr>
              <w:t>三类岗</w:t>
            </w:r>
          </w:p>
        </w:tc>
        <w:tc>
          <w:tcPr>
            <w:tcW w:w="2977"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华文仿宋" w:hAnsi="华文仿宋" w:eastAsia="华文仿宋" w:cs="宋体"/>
                <w:color w:val="000000" w:themeColor="text1"/>
                <w:kern w:val="0"/>
                <w:sz w:val="32"/>
                <w:szCs w:val="32"/>
              </w:rPr>
            </w:pPr>
            <w:r>
              <w:rPr>
                <w:rFonts w:hint="eastAsia" w:ascii="华文仿宋" w:hAnsi="华文仿宋" w:eastAsia="华文仿宋" w:cs="宋体"/>
                <w:color w:val="000000" w:themeColor="text1"/>
                <w:kern w:val="0"/>
                <w:sz w:val="32"/>
                <w:szCs w:val="32"/>
              </w:rPr>
              <w:t>总计</w:t>
            </w:r>
          </w:p>
        </w:tc>
      </w:tr>
      <w:tr>
        <w:tblPrEx>
          <w:tblLayout w:type="fixed"/>
          <w:tblCellMar>
            <w:top w:w="0" w:type="dxa"/>
            <w:left w:w="108" w:type="dxa"/>
            <w:bottom w:w="0" w:type="dxa"/>
            <w:right w:w="108" w:type="dxa"/>
          </w:tblCellMar>
        </w:tblPrEx>
        <w:trPr>
          <w:trHeight w:val="1050" w:hRule="atLeast"/>
        </w:trPr>
        <w:tc>
          <w:tcPr>
            <w:tcW w:w="4551" w:type="dxa"/>
            <w:vMerge w:val="continue"/>
            <w:tcBorders>
              <w:top w:val="nil"/>
              <w:left w:val="single" w:color="auto" w:sz="4" w:space="0"/>
              <w:bottom w:val="single" w:color="auto" w:sz="4" w:space="0"/>
              <w:right w:val="single" w:color="auto" w:sz="4" w:space="0"/>
            </w:tcBorders>
            <w:vAlign w:val="center"/>
          </w:tcPr>
          <w:p>
            <w:pPr>
              <w:widowControl/>
              <w:jc w:val="left"/>
              <w:rPr>
                <w:rFonts w:ascii="华文仿宋" w:hAnsi="华文仿宋" w:eastAsia="华文仿宋" w:cs="宋体"/>
                <w:color w:val="000000" w:themeColor="text1"/>
                <w:kern w:val="0"/>
                <w:sz w:val="32"/>
                <w:szCs w:val="32"/>
              </w:rPr>
            </w:pP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color w:val="000000" w:themeColor="text1"/>
                <w:kern w:val="0"/>
                <w:sz w:val="32"/>
                <w:szCs w:val="32"/>
              </w:rPr>
            </w:pPr>
            <w:r>
              <w:rPr>
                <w:rFonts w:hint="eastAsia" w:ascii="华文仿宋" w:hAnsi="华文仿宋" w:eastAsia="华文仿宋" w:cs="宋体"/>
                <w:color w:val="000000" w:themeColor="text1"/>
                <w:kern w:val="0"/>
                <w:sz w:val="32"/>
                <w:szCs w:val="32"/>
              </w:rPr>
              <w:t>人数</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color w:val="000000" w:themeColor="text1"/>
                <w:kern w:val="0"/>
                <w:sz w:val="32"/>
                <w:szCs w:val="32"/>
              </w:rPr>
            </w:pPr>
            <w:r>
              <w:rPr>
                <w:rFonts w:hint="eastAsia" w:ascii="华文仿宋" w:hAnsi="华文仿宋" w:eastAsia="华文仿宋" w:cs="宋体"/>
                <w:color w:val="000000" w:themeColor="text1"/>
                <w:kern w:val="0"/>
                <w:sz w:val="32"/>
                <w:szCs w:val="32"/>
              </w:rPr>
              <w:t>金额</w:t>
            </w:r>
          </w:p>
        </w:tc>
        <w:tc>
          <w:tcPr>
            <w:tcW w:w="1417" w:type="dxa"/>
            <w:gridSpan w:val="3"/>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color w:val="000000" w:themeColor="text1"/>
                <w:kern w:val="0"/>
                <w:sz w:val="32"/>
                <w:szCs w:val="32"/>
              </w:rPr>
            </w:pPr>
            <w:r>
              <w:rPr>
                <w:rFonts w:hint="eastAsia" w:ascii="华文仿宋" w:hAnsi="华文仿宋" w:eastAsia="华文仿宋" w:cs="宋体"/>
                <w:color w:val="000000" w:themeColor="text1"/>
                <w:kern w:val="0"/>
                <w:sz w:val="32"/>
                <w:szCs w:val="32"/>
              </w:rPr>
              <w:t>人数</w:t>
            </w:r>
          </w:p>
        </w:tc>
        <w:tc>
          <w:tcPr>
            <w:tcW w:w="1418" w:type="dxa"/>
            <w:gridSpan w:val="2"/>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color w:val="000000" w:themeColor="text1"/>
                <w:kern w:val="0"/>
                <w:sz w:val="32"/>
                <w:szCs w:val="32"/>
              </w:rPr>
            </w:pPr>
            <w:r>
              <w:rPr>
                <w:rFonts w:hint="eastAsia" w:ascii="华文仿宋" w:hAnsi="华文仿宋" w:eastAsia="华文仿宋" w:cs="宋体"/>
                <w:color w:val="000000" w:themeColor="text1"/>
                <w:kern w:val="0"/>
                <w:sz w:val="32"/>
                <w:szCs w:val="32"/>
              </w:rPr>
              <w:t>金额</w:t>
            </w:r>
          </w:p>
        </w:tc>
        <w:tc>
          <w:tcPr>
            <w:tcW w:w="1559" w:type="dxa"/>
            <w:gridSpan w:val="2"/>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color w:val="000000" w:themeColor="text1"/>
                <w:kern w:val="0"/>
                <w:sz w:val="32"/>
                <w:szCs w:val="32"/>
              </w:rPr>
            </w:pPr>
            <w:r>
              <w:rPr>
                <w:rFonts w:hint="eastAsia" w:ascii="华文仿宋" w:hAnsi="华文仿宋" w:eastAsia="华文仿宋" w:cs="宋体"/>
                <w:color w:val="000000" w:themeColor="text1"/>
                <w:kern w:val="0"/>
                <w:sz w:val="32"/>
                <w:szCs w:val="32"/>
              </w:rPr>
              <w:t>人数</w:t>
            </w:r>
          </w:p>
        </w:tc>
        <w:tc>
          <w:tcPr>
            <w:tcW w:w="1418" w:type="dxa"/>
            <w:gridSpan w:val="2"/>
            <w:tcBorders>
              <w:top w:val="nil"/>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s="宋体"/>
                <w:color w:val="000000" w:themeColor="text1"/>
                <w:kern w:val="0"/>
                <w:sz w:val="32"/>
                <w:szCs w:val="32"/>
              </w:rPr>
            </w:pPr>
            <w:r>
              <w:rPr>
                <w:rFonts w:hint="eastAsia" w:ascii="华文仿宋" w:hAnsi="华文仿宋" w:eastAsia="华文仿宋" w:cs="宋体"/>
                <w:color w:val="000000" w:themeColor="text1"/>
                <w:kern w:val="0"/>
                <w:sz w:val="32"/>
                <w:szCs w:val="32"/>
              </w:rPr>
              <w:t>金额</w:t>
            </w:r>
          </w:p>
        </w:tc>
      </w:tr>
      <w:tr>
        <w:tblPrEx>
          <w:tblLayout w:type="fixed"/>
          <w:tblCellMar>
            <w:top w:w="0" w:type="dxa"/>
            <w:left w:w="108" w:type="dxa"/>
            <w:bottom w:w="0" w:type="dxa"/>
            <w:right w:w="108" w:type="dxa"/>
          </w:tblCellMar>
        </w:tblPrEx>
        <w:trPr>
          <w:trHeight w:val="1260" w:hRule="atLeast"/>
        </w:trPr>
        <w:tc>
          <w:tcPr>
            <w:tcW w:w="4551" w:type="dxa"/>
            <w:tcBorders>
              <w:top w:val="nil"/>
              <w:left w:val="single" w:color="auto" w:sz="4" w:space="0"/>
              <w:bottom w:val="single" w:color="auto" w:sz="4" w:space="0"/>
              <w:right w:val="single" w:color="auto" w:sz="4" w:space="0"/>
            </w:tcBorders>
            <w:shd w:val="clear" w:color="auto" w:fill="auto"/>
            <w:vAlign w:val="bottom"/>
          </w:tcPr>
          <w:p>
            <w:pPr>
              <w:widowControl/>
              <w:jc w:val="left"/>
              <w:rPr>
                <w:rFonts w:ascii="华文仿宋" w:hAnsi="华文仿宋" w:eastAsia="华文仿宋" w:cs="宋体"/>
                <w:color w:val="000000" w:themeColor="text1"/>
                <w:kern w:val="0"/>
                <w:sz w:val="32"/>
                <w:szCs w:val="32"/>
              </w:rPr>
            </w:pPr>
            <w:r>
              <w:rPr>
                <w:rFonts w:hint="eastAsia" w:ascii="华文仿宋" w:hAnsi="华文仿宋" w:eastAsia="华文仿宋" w:cs="宋体"/>
                <w:color w:val="000000" w:themeColor="text1"/>
                <w:kern w:val="0"/>
                <w:sz w:val="32"/>
                <w:szCs w:val="32"/>
              </w:rPr>
              <w:t>　</w:t>
            </w:r>
          </w:p>
        </w:tc>
        <w:tc>
          <w:tcPr>
            <w:tcW w:w="1701" w:type="dxa"/>
            <w:tcBorders>
              <w:top w:val="nil"/>
              <w:left w:val="nil"/>
              <w:bottom w:val="single" w:color="auto" w:sz="4" w:space="0"/>
              <w:right w:val="single" w:color="auto" w:sz="4" w:space="0"/>
            </w:tcBorders>
            <w:shd w:val="clear" w:color="auto" w:fill="auto"/>
            <w:vAlign w:val="bottom"/>
          </w:tcPr>
          <w:p>
            <w:pPr>
              <w:widowControl/>
              <w:jc w:val="left"/>
              <w:rPr>
                <w:rFonts w:ascii="华文仿宋" w:hAnsi="华文仿宋" w:eastAsia="华文仿宋" w:cs="宋体"/>
                <w:color w:val="000000" w:themeColor="text1"/>
                <w:kern w:val="0"/>
                <w:sz w:val="32"/>
                <w:szCs w:val="32"/>
              </w:rPr>
            </w:pPr>
            <w:r>
              <w:rPr>
                <w:rFonts w:hint="eastAsia" w:ascii="华文仿宋" w:hAnsi="华文仿宋" w:eastAsia="华文仿宋" w:cs="宋体"/>
                <w:color w:val="000000" w:themeColor="text1"/>
                <w:kern w:val="0"/>
                <w:sz w:val="32"/>
                <w:szCs w:val="32"/>
              </w:rPr>
              <w:t>　</w:t>
            </w:r>
          </w:p>
        </w:tc>
        <w:tc>
          <w:tcPr>
            <w:tcW w:w="1418" w:type="dxa"/>
            <w:tcBorders>
              <w:top w:val="nil"/>
              <w:left w:val="nil"/>
              <w:bottom w:val="single" w:color="auto" w:sz="4" w:space="0"/>
              <w:right w:val="single" w:color="auto" w:sz="4" w:space="0"/>
            </w:tcBorders>
            <w:shd w:val="clear" w:color="auto" w:fill="auto"/>
            <w:vAlign w:val="bottom"/>
          </w:tcPr>
          <w:p>
            <w:pPr>
              <w:widowControl/>
              <w:jc w:val="left"/>
              <w:rPr>
                <w:rFonts w:ascii="华文仿宋" w:hAnsi="华文仿宋" w:eastAsia="华文仿宋" w:cs="宋体"/>
                <w:color w:val="000000" w:themeColor="text1"/>
                <w:kern w:val="0"/>
                <w:sz w:val="32"/>
                <w:szCs w:val="32"/>
              </w:rPr>
            </w:pPr>
            <w:r>
              <w:rPr>
                <w:rFonts w:hint="eastAsia" w:ascii="华文仿宋" w:hAnsi="华文仿宋" w:eastAsia="华文仿宋" w:cs="宋体"/>
                <w:color w:val="000000" w:themeColor="text1"/>
                <w:kern w:val="0"/>
                <w:sz w:val="32"/>
                <w:szCs w:val="32"/>
              </w:rPr>
              <w:t>　</w:t>
            </w:r>
          </w:p>
        </w:tc>
        <w:tc>
          <w:tcPr>
            <w:tcW w:w="1417" w:type="dxa"/>
            <w:gridSpan w:val="3"/>
            <w:tcBorders>
              <w:top w:val="nil"/>
              <w:left w:val="nil"/>
              <w:bottom w:val="single" w:color="auto" w:sz="4" w:space="0"/>
              <w:right w:val="single" w:color="auto" w:sz="4" w:space="0"/>
            </w:tcBorders>
            <w:shd w:val="clear" w:color="auto" w:fill="auto"/>
            <w:vAlign w:val="bottom"/>
          </w:tcPr>
          <w:p>
            <w:pPr>
              <w:widowControl/>
              <w:jc w:val="left"/>
              <w:rPr>
                <w:rFonts w:ascii="华文仿宋" w:hAnsi="华文仿宋" w:eastAsia="华文仿宋" w:cs="宋体"/>
                <w:color w:val="000000" w:themeColor="text1"/>
                <w:kern w:val="0"/>
                <w:sz w:val="32"/>
                <w:szCs w:val="32"/>
              </w:rPr>
            </w:pPr>
            <w:r>
              <w:rPr>
                <w:rFonts w:hint="eastAsia" w:ascii="华文仿宋" w:hAnsi="华文仿宋" w:eastAsia="华文仿宋" w:cs="宋体"/>
                <w:color w:val="000000" w:themeColor="text1"/>
                <w:kern w:val="0"/>
                <w:sz w:val="32"/>
                <w:szCs w:val="32"/>
              </w:rPr>
              <w:t>　</w:t>
            </w:r>
          </w:p>
        </w:tc>
        <w:tc>
          <w:tcPr>
            <w:tcW w:w="1418" w:type="dxa"/>
            <w:gridSpan w:val="2"/>
            <w:tcBorders>
              <w:top w:val="nil"/>
              <w:left w:val="nil"/>
              <w:bottom w:val="single" w:color="auto" w:sz="4" w:space="0"/>
              <w:right w:val="single" w:color="auto" w:sz="4" w:space="0"/>
            </w:tcBorders>
            <w:shd w:val="clear" w:color="auto" w:fill="auto"/>
            <w:vAlign w:val="bottom"/>
          </w:tcPr>
          <w:p>
            <w:pPr>
              <w:widowControl/>
              <w:jc w:val="left"/>
              <w:rPr>
                <w:rFonts w:ascii="华文仿宋" w:hAnsi="华文仿宋" w:eastAsia="华文仿宋" w:cs="宋体"/>
                <w:color w:val="000000" w:themeColor="text1"/>
                <w:kern w:val="0"/>
                <w:sz w:val="32"/>
                <w:szCs w:val="32"/>
              </w:rPr>
            </w:pPr>
            <w:r>
              <w:rPr>
                <w:rFonts w:hint="eastAsia" w:ascii="华文仿宋" w:hAnsi="华文仿宋" w:eastAsia="华文仿宋" w:cs="宋体"/>
                <w:color w:val="000000" w:themeColor="text1"/>
                <w:kern w:val="0"/>
                <w:sz w:val="32"/>
                <w:szCs w:val="32"/>
              </w:rPr>
              <w:t>　</w:t>
            </w:r>
          </w:p>
        </w:tc>
        <w:tc>
          <w:tcPr>
            <w:tcW w:w="1559" w:type="dxa"/>
            <w:gridSpan w:val="2"/>
            <w:tcBorders>
              <w:top w:val="nil"/>
              <w:left w:val="nil"/>
              <w:bottom w:val="single" w:color="auto" w:sz="4" w:space="0"/>
              <w:right w:val="single" w:color="auto" w:sz="4" w:space="0"/>
            </w:tcBorders>
            <w:shd w:val="clear" w:color="auto" w:fill="auto"/>
            <w:vAlign w:val="bottom"/>
          </w:tcPr>
          <w:p>
            <w:pPr>
              <w:widowControl/>
              <w:jc w:val="left"/>
              <w:rPr>
                <w:rFonts w:ascii="华文仿宋" w:hAnsi="华文仿宋" w:eastAsia="华文仿宋" w:cs="宋体"/>
                <w:color w:val="000000" w:themeColor="text1"/>
                <w:kern w:val="0"/>
                <w:sz w:val="32"/>
                <w:szCs w:val="32"/>
              </w:rPr>
            </w:pPr>
            <w:r>
              <w:rPr>
                <w:rFonts w:hint="eastAsia" w:ascii="华文仿宋" w:hAnsi="华文仿宋" w:eastAsia="华文仿宋" w:cs="宋体"/>
                <w:color w:val="000000" w:themeColor="text1"/>
                <w:kern w:val="0"/>
                <w:sz w:val="32"/>
                <w:szCs w:val="32"/>
              </w:rPr>
              <w:t>　</w:t>
            </w:r>
          </w:p>
        </w:tc>
        <w:tc>
          <w:tcPr>
            <w:tcW w:w="1418" w:type="dxa"/>
            <w:gridSpan w:val="2"/>
            <w:tcBorders>
              <w:top w:val="nil"/>
              <w:left w:val="nil"/>
              <w:bottom w:val="single" w:color="auto" w:sz="4" w:space="0"/>
              <w:right w:val="single" w:color="auto" w:sz="4" w:space="0"/>
            </w:tcBorders>
            <w:shd w:val="clear" w:color="auto" w:fill="auto"/>
            <w:vAlign w:val="bottom"/>
          </w:tcPr>
          <w:p>
            <w:pPr>
              <w:widowControl/>
              <w:jc w:val="left"/>
              <w:rPr>
                <w:rFonts w:ascii="华文仿宋" w:hAnsi="华文仿宋" w:eastAsia="华文仿宋" w:cs="宋体"/>
                <w:color w:val="000000" w:themeColor="text1"/>
                <w:kern w:val="0"/>
                <w:sz w:val="32"/>
                <w:szCs w:val="32"/>
              </w:rPr>
            </w:pPr>
            <w:r>
              <w:rPr>
                <w:rFonts w:hint="eastAsia" w:ascii="华文仿宋" w:hAnsi="华文仿宋" w:eastAsia="华文仿宋" w:cs="宋体"/>
                <w:color w:val="000000" w:themeColor="text1"/>
                <w:kern w:val="0"/>
                <w:sz w:val="32"/>
                <w:szCs w:val="32"/>
              </w:rPr>
              <w:t>　</w:t>
            </w:r>
          </w:p>
        </w:tc>
      </w:tr>
      <w:tr>
        <w:tblPrEx>
          <w:tblLayout w:type="fixed"/>
          <w:tblCellMar>
            <w:top w:w="0" w:type="dxa"/>
            <w:left w:w="108" w:type="dxa"/>
            <w:bottom w:w="0" w:type="dxa"/>
            <w:right w:w="108" w:type="dxa"/>
          </w:tblCellMar>
        </w:tblPrEx>
        <w:trPr>
          <w:trHeight w:val="1530" w:hRule="atLeast"/>
        </w:trPr>
        <w:tc>
          <w:tcPr>
            <w:tcW w:w="13482" w:type="dxa"/>
            <w:gridSpan w:val="12"/>
            <w:tcBorders>
              <w:top w:val="single" w:color="auto" w:sz="4" w:space="0"/>
              <w:left w:val="nil"/>
              <w:bottom w:val="nil"/>
              <w:right w:val="nil"/>
            </w:tcBorders>
            <w:shd w:val="clear" w:color="auto" w:fill="auto"/>
            <w:vAlign w:val="center"/>
          </w:tcPr>
          <w:p>
            <w:pPr>
              <w:widowControl/>
              <w:jc w:val="left"/>
              <w:rPr>
                <w:rFonts w:ascii="华文仿宋" w:hAnsi="华文仿宋" w:eastAsia="华文仿宋" w:cs="宋体"/>
                <w:color w:val="000000" w:themeColor="text1"/>
                <w:kern w:val="0"/>
                <w:sz w:val="32"/>
                <w:szCs w:val="32"/>
              </w:rPr>
            </w:pPr>
            <w:r>
              <w:rPr>
                <w:rFonts w:hint="eastAsia" w:ascii="华文仿宋" w:hAnsi="华文仿宋" w:eastAsia="华文仿宋" w:cs="宋体"/>
                <w:color w:val="000000" w:themeColor="text1"/>
                <w:kern w:val="0"/>
                <w:sz w:val="32"/>
                <w:szCs w:val="32"/>
              </w:rPr>
              <w:t>辅导员签字：                                       学院书记签字：</w:t>
            </w:r>
          </w:p>
        </w:tc>
      </w:tr>
    </w:tbl>
    <w:p>
      <w:pPr>
        <w:rPr>
          <w:color w:val="000000" w:themeColor="text1"/>
          <w:sz w:val="28"/>
          <w:szCs w:val="28"/>
        </w:rPr>
        <w:sectPr>
          <w:pgSz w:w="16838" w:h="11906" w:orient="landscape"/>
          <w:pgMar w:top="1800" w:right="1440" w:bottom="1800" w:left="1440" w:header="851" w:footer="992" w:gutter="0"/>
          <w:cols w:space="425" w:num="1"/>
          <w:docGrid w:type="lines" w:linePitch="312" w:charSpace="0"/>
        </w:sectPr>
      </w:pPr>
    </w:p>
    <w:p>
      <w:pPr>
        <w:rPr>
          <w:rFonts w:ascii="黑体" w:hAnsi="黑体" w:eastAsia="黑体"/>
          <w:color w:val="000000" w:themeColor="text1"/>
          <w:sz w:val="32"/>
          <w:szCs w:val="32"/>
        </w:rPr>
      </w:pPr>
      <w:r>
        <w:rPr>
          <w:rFonts w:hint="eastAsia" w:ascii="黑体" w:hAnsi="黑体" w:eastAsia="黑体"/>
          <w:color w:val="000000" w:themeColor="text1"/>
          <w:sz w:val="32"/>
          <w:szCs w:val="32"/>
        </w:rPr>
        <w:t>附件4</w:t>
      </w:r>
    </w:p>
    <w:p>
      <w:pPr>
        <w:jc w:val="center"/>
        <w:rPr>
          <w:rFonts w:hint="eastAsia" w:ascii="方正小标宋简体" w:hAnsi="宋体" w:eastAsia="方正小标宋简体"/>
          <w:color w:val="000000" w:themeColor="text1"/>
          <w:sz w:val="36"/>
          <w:szCs w:val="36"/>
        </w:rPr>
      </w:pPr>
      <w:r>
        <w:rPr>
          <w:rFonts w:hint="eastAsia" w:ascii="方正小标宋简体" w:hAnsi="宋体" w:eastAsia="方正小标宋简体"/>
          <w:color w:val="000000" w:themeColor="text1"/>
          <w:sz w:val="36"/>
          <w:szCs w:val="36"/>
        </w:rPr>
        <w:t>河南工程学院</w:t>
      </w:r>
    </w:p>
    <w:p>
      <w:pPr>
        <w:jc w:val="center"/>
        <w:rPr>
          <w:rFonts w:hint="eastAsia" w:ascii="方正小标宋简体" w:hAnsi="宋体" w:eastAsia="方正小标宋简体"/>
          <w:color w:val="000000" w:themeColor="text1"/>
          <w:sz w:val="36"/>
          <w:szCs w:val="36"/>
        </w:rPr>
      </w:pPr>
      <w:r>
        <w:rPr>
          <w:rFonts w:hint="eastAsia" w:ascii="方正小标宋简体" w:hAnsi="宋体" w:eastAsia="方正小标宋简体"/>
          <w:color w:val="000000" w:themeColor="text1"/>
          <w:sz w:val="36"/>
          <w:szCs w:val="36"/>
        </w:rPr>
        <w:t>勤工助学用工部门岗位申请表</w:t>
      </w:r>
    </w:p>
    <w:p>
      <w:pPr>
        <w:ind w:right="240"/>
        <w:jc w:val="right"/>
        <w:rPr>
          <w:bCs/>
          <w:color w:val="000000" w:themeColor="text1"/>
          <w:sz w:val="24"/>
        </w:rPr>
      </w:pPr>
    </w:p>
    <w:tbl>
      <w:tblPr>
        <w:tblStyle w:val="8"/>
        <w:tblW w:w="963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
        <w:gridCol w:w="849"/>
        <w:gridCol w:w="1125"/>
        <w:gridCol w:w="811"/>
        <w:gridCol w:w="1674"/>
        <w:gridCol w:w="1260"/>
        <w:gridCol w:w="2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jc w:val="center"/>
        </w:trPr>
        <w:tc>
          <w:tcPr>
            <w:tcW w:w="1781" w:type="dxa"/>
            <w:gridSpan w:val="2"/>
            <w:vAlign w:val="center"/>
          </w:tcPr>
          <w:p>
            <w:pPr>
              <w:jc w:val="center"/>
              <w:rPr>
                <w:rFonts w:ascii="宋体" w:hAnsi="宋体"/>
                <w:b/>
                <w:bCs/>
                <w:color w:val="000000" w:themeColor="text1"/>
                <w:sz w:val="24"/>
              </w:rPr>
            </w:pPr>
            <w:r>
              <w:rPr>
                <w:rFonts w:hint="eastAsia" w:ascii="宋体" w:hAnsi="宋体"/>
                <w:b/>
                <w:bCs/>
                <w:color w:val="000000" w:themeColor="text1"/>
                <w:sz w:val="24"/>
              </w:rPr>
              <w:t>用工部门</w:t>
            </w:r>
          </w:p>
        </w:tc>
        <w:tc>
          <w:tcPr>
            <w:tcW w:w="7852" w:type="dxa"/>
            <w:gridSpan w:val="5"/>
            <w:vAlign w:val="center"/>
          </w:tcPr>
          <w:p>
            <w:pPr>
              <w:jc w:val="center"/>
              <w:rPr>
                <w:rFonts w:ascii="宋体" w:hAnsi="宋体"/>
                <w:b/>
                <w:bCs/>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1781" w:type="dxa"/>
            <w:gridSpan w:val="2"/>
            <w:vAlign w:val="center"/>
          </w:tcPr>
          <w:p>
            <w:pPr>
              <w:jc w:val="center"/>
              <w:rPr>
                <w:rFonts w:ascii="宋体" w:hAnsi="宋体"/>
                <w:b/>
                <w:bCs/>
                <w:color w:val="000000" w:themeColor="text1"/>
                <w:sz w:val="24"/>
              </w:rPr>
            </w:pPr>
            <w:r>
              <w:rPr>
                <w:rFonts w:hint="eastAsia" w:ascii="宋体" w:hAnsi="宋体"/>
                <w:b/>
                <w:bCs/>
                <w:color w:val="000000" w:themeColor="text1"/>
                <w:sz w:val="24"/>
              </w:rPr>
              <w:t>联系人</w:t>
            </w:r>
          </w:p>
        </w:tc>
        <w:tc>
          <w:tcPr>
            <w:tcW w:w="1936" w:type="dxa"/>
            <w:gridSpan w:val="2"/>
            <w:vAlign w:val="center"/>
          </w:tcPr>
          <w:p>
            <w:pPr>
              <w:jc w:val="center"/>
              <w:rPr>
                <w:rFonts w:ascii="宋体" w:hAnsi="宋体"/>
                <w:b/>
                <w:bCs/>
                <w:color w:val="000000" w:themeColor="text1"/>
                <w:sz w:val="24"/>
              </w:rPr>
            </w:pPr>
          </w:p>
        </w:tc>
        <w:tc>
          <w:tcPr>
            <w:tcW w:w="1674" w:type="dxa"/>
            <w:vAlign w:val="center"/>
          </w:tcPr>
          <w:p>
            <w:pPr>
              <w:jc w:val="center"/>
              <w:rPr>
                <w:rFonts w:ascii="宋体" w:hAnsi="宋体"/>
                <w:b/>
                <w:bCs/>
                <w:color w:val="000000" w:themeColor="text1"/>
                <w:sz w:val="24"/>
              </w:rPr>
            </w:pPr>
            <w:r>
              <w:rPr>
                <w:rFonts w:hint="eastAsia" w:ascii="宋体" w:hAnsi="宋体"/>
                <w:b/>
                <w:bCs/>
                <w:color w:val="000000" w:themeColor="text1"/>
                <w:sz w:val="24"/>
              </w:rPr>
              <w:t>联系方式</w:t>
            </w:r>
          </w:p>
        </w:tc>
        <w:tc>
          <w:tcPr>
            <w:tcW w:w="4242" w:type="dxa"/>
            <w:gridSpan w:val="2"/>
            <w:vAlign w:val="center"/>
          </w:tcPr>
          <w:p>
            <w:pPr>
              <w:jc w:val="center"/>
              <w:rPr>
                <w:rFonts w:ascii="宋体" w:hAnsi="宋体"/>
                <w:b/>
                <w:bCs/>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2" w:hRule="atLeast"/>
          <w:jc w:val="center"/>
        </w:trPr>
        <w:tc>
          <w:tcPr>
            <w:tcW w:w="932" w:type="dxa"/>
            <w:vMerge w:val="restart"/>
            <w:vAlign w:val="center"/>
          </w:tcPr>
          <w:p>
            <w:pPr>
              <w:jc w:val="center"/>
              <w:rPr>
                <w:rFonts w:ascii="宋体" w:hAnsi="宋体"/>
                <w:b/>
                <w:bCs/>
                <w:color w:val="000000" w:themeColor="text1"/>
                <w:sz w:val="24"/>
              </w:rPr>
            </w:pPr>
            <w:r>
              <w:rPr>
                <w:rFonts w:hint="eastAsia" w:ascii="宋体" w:hAnsi="宋体"/>
                <w:b/>
                <w:bCs/>
                <w:color w:val="000000" w:themeColor="text1"/>
                <w:sz w:val="24"/>
              </w:rPr>
              <w:t>用</w:t>
            </w:r>
          </w:p>
          <w:p>
            <w:pPr>
              <w:jc w:val="center"/>
              <w:rPr>
                <w:rFonts w:ascii="宋体" w:hAnsi="宋体"/>
                <w:b/>
                <w:bCs/>
                <w:color w:val="000000" w:themeColor="text1"/>
                <w:sz w:val="24"/>
              </w:rPr>
            </w:pPr>
          </w:p>
          <w:p>
            <w:pPr>
              <w:jc w:val="center"/>
              <w:rPr>
                <w:rFonts w:ascii="宋体" w:hAnsi="宋体"/>
                <w:b/>
                <w:bCs/>
                <w:color w:val="000000" w:themeColor="text1"/>
                <w:sz w:val="24"/>
              </w:rPr>
            </w:pPr>
          </w:p>
          <w:p>
            <w:pPr>
              <w:jc w:val="center"/>
              <w:rPr>
                <w:rFonts w:ascii="宋体" w:hAnsi="宋体"/>
                <w:b/>
                <w:bCs/>
                <w:color w:val="000000" w:themeColor="text1"/>
                <w:sz w:val="24"/>
              </w:rPr>
            </w:pPr>
          </w:p>
          <w:p>
            <w:pPr>
              <w:jc w:val="center"/>
              <w:rPr>
                <w:rFonts w:ascii="宋体" w:hAnsi="宋体"/>
                <w:b/>
                <w:bCs/>
                <w:color w:val="000000" w:themeColor="text1"/>
                <w:sz w:val="24"/>
              </w:rPr>
            </w:pPr>
            <w:r>
              <w:rPr>
                <w:rFonts w:hint="eastAsia" w:ascii="宋体" w:hAnsi="宋体"/>
                <w:b/>
                <w:bCs/>
                <w:color w:val="000000" w:themeColor="text1"/>
                <w:sz w:val="24"/>
              </w:rPr>
              <w:t>工</w:t>
            </w:r>
          </w:p>
          <w:p>
            <w:pPr>
              <w:jc w:val="center"/>
              <w:rPr>
                <w:rFonts w:ascii="宋体" w:hAnsi="宋体"/>
                <w:b/>
                <w:bCs/>
                <w:color w:val="000000" w:themeColor="text1"/>
                <w:sz w:val="24"/>
              </w:rPr>
            </w:pPr>
          </w:p>
          <w:p>
            <w:pPr>
              <w:jc w:val="center"/>
              <w:rPr>
                <w:rFonts w:ascii="宋体" w:hAnsi="宋体"/>
                <w:b/>
                <w:bCs/>
                <w:color w:val="000000" w:themeColor="text1"/>
                <w:sz w:val="24"/>
              </w:rPr>
            </w:pPr>
          </w:p>
          <w:p>
            <w:pPr>
              <w:jc w:val="center"/>
              <w:rPr>
                <w:rFonts w:ascii="宋体" w:hAnsi="宋体"/>
                <w:b/>
                <w:bCs/>
                <w:color w:val="000000" w:themeColor="text1"/>
                <w:sz w:val="24"/>
              </w:rPr>
            </w:pPr>
          </w:p>
          <w:p>
            <w:pPr>
              <w:jc w:val="center"/>
              <w:rPr>
                <w:rFonts w:ascii="宋体" w:hAnsi="宋体"/>
                <w:b/>
                <w:bCs/>
                <w:color w:val="000000" w:themeColor="text1"/>
                <w:sz w:val="24"/>
              </w:rPr>
            </w:pPr>
            <w:r>
              <w:rPr>
                <w:rFonts w:hint="eastAsia" w:ascii="宋体" w:hAnsi="宋体"/>
                <w:b/>
                <w:bCs/>
                <w:color w:val="000000" w:themeColor="text1"/>
                <w:sz w:val="24"/>
              </w:rPr>
              <w:t>要</w:t>
            </w:r>
          </w:p>
          <w:p>
            <w:pPr>
              <w:jc w:val="center"/>
              <w:rPr>
                <w:rFonts w:ascii="宋体" w:hAnsi="宋体"/>
                <w:b/>
                <w:bCs/>
                <w:color w:val="000000" w:themeColor="text1"/>
                <w:sz w:val="24"/>
              </w:rPr>
            </w:pPr>
          </w:p>
          <w:p>
            <w:pPr>
              <w:jc w:val="center"/>
              <w:rPr>
                <w:rFonts w:ascii="宋体" w:hAnsi="宋体"/>
                <w:b/>
                <w:bCs/>
                <w:color w:val="000000" w:themeColor="text1"/>
                <w:sz w:val="24"/>
              </w:rPr>
            </w:pPr>
          </w:p>
          <w:p>
            <w:pPr>
              <w:jc w:val="center"/>
              <w:rPr>
                <w:rFonts w:ascii="宋体" w:hAnsi="宋体"/>
                <w:b/>
                <w:bCs/>
                <w:color w:val="000000" w:themeColor="text1"/>
                <w:sz w:val="24"/>
              </w:rPr>
            </w:pPr>
          </w:p>
          <w:p>
            <w:pPr>
              <w:jc w:val="center"/>
              <w:rPr>
                <w:rFonts w:ascii="宋体" w:hAnsi="宋体"/>
                <w:b/>
                <w:bCs/>
                <w:color w:val="000000" w:themeColor="text1"/>
                <w:sz w:val="24"/>
              </w:rPr>
            </w:pPr>
            <w:r>
              <w:rPr>
                <w:rFonts w:hint="eastAsia" w:ascii="宋体" w:hAnsi="宋体"/>
                <w:b/>
                <w:bCs/>
                <w:color w:val="000000" w:themeColor="text1"/>
                <w:sz w:val="24"/>
              </w:rPr>
              <w:t>求</w:t>
            </w:r>
          </w:p>
        </w:tc>
        <w:tc>
          <w:tcPr>
            <w:tcW w:w="1974" w:type="dxa"/>
            <w:gridSpan w:val="2"/>
            <w:vAlign w:val="center"/>
          </w:tcPr>
          <w:p>
            <w:pPr>
              <w:jc w:val="center"/>
              <w:rPr>
                <w:rFonts w:ascii="宋体" w:hAnsi="宋体"/>
                <w:b/>
                <w:bCs/>
                <w:color w:val="000000" w:themeColor="text1"/>
                <w:sz w:val="24"/>
              </w:rPr>
            </w:pPr>
            <w:r>
              <w:rPr>
                <w:rFonts w:hint="eastAsia" w:ascii="宋体" w:hAnsi="宋体"/>
                <w:b/>
                <w:bCs/>
                <w:color w:val="000000" w:themeColor="text1"/>
                <w:sz w:val="24"/>
              </w:rPr>
              <w:t>岗位名称</w:t>
            </w:r>
          </w:p>
        </w:tc>
        <w:tc>
          <w:tcPr>
            <w:tcW w:w="6727" w:type="dxa"/>
            <w:gridSpan w:val="4"/>
            <w:vAlign w:val="center"/>
          </w:tcPr>
          <w:p>
            <w:pPr>
              <w:ind w:firstLine="1205" w:firstLineChars="500"/>
              <w:rPr>
                <w:rFonts w:ascii="宋体" w:hAnsi="宋体"/>
                <w:b/>
                <w:bCs/>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2" w:hRule="atLeast"/>
          <w:jc w:val="center"/>
        </w:trPr>
        <w:tc>
          <w:tcPr>
            <w:tcW w:w="932" w:type="dxa"/>
            <w:vMerge w:val="continue"/>
            <w:vAlign w:val="center"/>
          </w:tcPr>
          <w:p>
            <w:pPr>
              <w:jc w:val="center"/>
              <w:rPr>
                <w:rFonts w:ascii="宋体" w:hAnsi="宋体"/>
                <w:b/>
                <w:bCs/>
                <w:color w:val="000000" w:themeColor="text1"/>
                <w:sz w:val="24"/>
              </w:rPr>
            </w:pPr>
          </w:p>
        </w:tc>
        <w:tc>
          <w:tcPr>
            <w:tcW w:w="1974" w:type="dxa"/>
            <w:gridSpan w:val="2"/>
            <w:vAlign w:val="center"/>
          </w:tcPr>
          <w:p>
            <w:pPr>
              <w:jc w:val="center"/>
              <w:rPr>
                <w:rFonts w:ascii="宋体" w:hAnsi="宋体"/>
                <w:b/>
                <w:bCs/>
                <w:color w:val="000000" w:themeColor="text1"/>
                <w:sz w:val="24"/>
              </w:rPr>
            </w:pPr>
            <w:r>
              <w:rPr>
                <w:rFonts w:hint="eastAsia" w:ascii="宋体" w:hAnsi="宋体"/>
                <w:b/>
                <w:bCs/>
                <w:color w:val="000000" w:themeColor="text1"/>
                <w:sz w:val="24"/>
              </w:rPr>
              <w:t>人数</w:t>
            </w:r>
          </w:p>
        </w:tc>
        <w:tc>
          <w:tcPr>
            <w:tcW w:w="2485" w:type="dxa"/>
            <w:gridSpan w:val="2"/>
            <w:vAlign w:val="center"/>
          </w:tcPr>
          <w:p>
            <w:pPr>
              <w:ind w:firstLine="1205" w:firstLineChars="500"/>
              <w:rPr>
                <w:rFonts w:ascii="宋体" w:hAnsi="宋体"/>
                <w:b/>
                <w:bCs/>
                <w:color w:val="000000" w:themeColor="text1"/>
                <w:sz w:val="24"/>
              </w:rPr>
            </w:pPr>
          </w:p>
        </w:tc>
        <w:tc>
          <w:tcPr>
            <w:tcW w:w="1260" w:type="dxa"/>
            <w:vAlign w:val="center"/>
          </w:tcPr>
          <w:p>
            <w:pPr>
              <w:rPr>
                <w:rFonts w:ascii="宋体" w:hAnsi="宋体"/>
                <w:b/>
                <w:bCs/>
                <w:color w:val="000000" w:themeColor="text1"/>
                <w:sz w:val="24"/>
              </w:rPr>
            </w:pPr>
            <w:r>
              <w:rPr>
                <w:rFonts w:hint="eastAsia" w:ascii="宋体" w:hAnsi="宋体"/>
                <w:b/>
                <w:bCs/>
                <w:color w:val="000000" w:themeColor="text1"/>
                <w:sz w:val="24"/>
              </w:rPr>
              <w:t>工作地点</w:t>
            </w:r>
          </w:p>
        </w:tc>
        <w:tc>
          <w:tcPr>
            <w:tcW w:w="2982" w:type="dxa"/>
            <w:vAlign w:val="center"/>
          </w:tcPr>
          <w:p>
            <w:pPr>
              <w:ind w:firstLine="1205" w:firstLineChars="500"/>
              <w:rPr>
                <w:rFonts w:ascii="宋体" w:hAnsi="宋体"/>
                <w:b/>
                <w:bCs/>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1" w:hRule="atLeast"/>
          <w:jc w:val="center"/>
        </w:trPr>
        <w:tc>
          <w:tcPr>
            <w:tcW w:w="932" w:type="dxa"/>
            <w:vMerge w:val="continue"/>
            <w:vAlign w:val="center"/>
          </w:tcPr>
          <w:p>
            <w:pPr>
              <w:jc w:val="center"/>
              <w:rPr>
                <w:rFonts w:ascii="宋体" w:hAnsi="宋体"/>
                <w:b/>
                <w:bCs/>
                <w:color w:val="000000" w:themeColor="text1"/>
                <w:sz w:val="24"/>
              </w:rPr>
            </w:pPr>
          </w:p>
        </w:tc>
        <w:tc>
          <w:tcPr>
            <w:tcW w:w="1974" w:type="dxa"/>
            <w:gridSpan w:val="2"/>
            <w:vAlign w:val="center"/>
          </w:tcPr>
          <w:p>
            <w:pPr>
              <w:jc w:val="center"/>
              <w:rPr>
                <w:rFonts w:ascii="宋体" w:hAnsi="宋体"/>
                <w:b/>
                <w:bCs/>
                <w:color w:val="000000" w:themeColor="text1"/>
                <w:sz w:val="24"/>
              </w:rPr>
            </w:pPr>
            <w:r>
              <w:rPr>
                <w:rFonts w:hint="eastAsia" w:ascii="宋体" w:hAnsi="宋体"/>
                <w:b/>
                <w:bCs/>
                <w:color w:val="000000" w:themeColor="text1"/>
                <w:sz w:val="24"/>
              </w:rPr>
              <w:t>工作量</w:t>
            </w:r>
          </w:p>
          <w:p>
            <w:pPr>
              <w:jc w:val="center"/>
              <w:rPr>
                <w:rFonts w:ascii="宋体" w:hAnsi="宋体"/>
                <w:b/>
                <w:bCs/>
                <w:color w:val="000000" w:themeColor="text1"/>
                <w:sz w:val="24"/>
              </w:rPr>
            </w:pPr>
            <w:r>
              <w:rPr>
                <w:rFonts w:hint="eastAsia" w:ascii="宋体" w:hAnsi="宋体"/>
                <w:b/>
                <w:bCs/>
                <w:color w:val="000000" w:themeColor="text1"/>
                <w:sz w:val="24"/>
              </w:rPr>
              <w:t>（小时/周）</w:t>
            </w:r>
          </w:p>
        </w:tc>
        <w:tc>
          <w:tcPr>
            <w:tcW w:w="2485" w:type="dxa"/>
            <w:gridSpan w:val="2"/>
            <w:vAlign w:val="center"/>
          </w:tcPr>
          <w:p>
            <w:pPr>
              <w:rPr>
                <w:rFonts w:ascii="宋体" w:hAnsi="宋体"/>
                <w:b/>
                <w:bCs/>
                <w:color w:val="000000" w:themeColor="text1"/>
                <w:sz w:val="24"/>
              </w:rPr>
            </w:pPr>
          </w:p>
        </w:tc>
        <w:tc>
          <w:tcPr>
            <w:tcW w:w="1260" w:type="dxa"/>
            <w:vAlign w:val="center"/>
          </w:tcPr>
          <w:p>
            <w:pPr>
              <w:rPr>
                <w:rFonts w:ascii="宋体" w:hAnsi="宋体"/>
                <w:b/>
                <w:bCs/>
                <w:color w:val="000000" w:themeColor="text1"/>
                <w:sz w:val="24"/>
              </w:rPr>
            </w:pPr>
            <w:r>
              <w:rPr>
                <w:rFonts w:hint="eastAsia" w:ascii="宋体" w:hAnsi="宋体"/>
                <w:b/>
                <w:bCs/>
                <w:color w:val="000000" w:themeColor="text1"/>
                <w:sz w:val="24"/>
              </w:rPr>
              <w:t>设置时间</w:t>
            </w:r>
          </w:p>
        </w:tc>
        <w:tc>
          <w:tcPr>
            <w:tcW w:w="2982" w:type="dxa"/>
            <w:vAlign w:val="center"/>
          </w:tcPr>
          <w:p>
            <w:pPr>
              <w:rPr>
                <w:rFonts w:ascii="宋体" w:hAnsi="宋体"/>
                <w:b/>
                <w:bCs/>
                <w:color w:val="000000" w:themeColor="text1"/>
                <w:sz w:val="24"/>
              </w:rPr>
            </w:pPr>
            <w:r>
              <w:rPr>
                <w:rFonts w:hint="eastAsia" w:ascii="宋体" w:hAnsi="宋体"/>
                <w:color w:val="000000" w:themeColor="text1"/>
                <w:sz w:val="24"/>
              </w:rPr>
              <w:t xml:space="preserve">  □本学期   □长期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73" w:hRule="atLeast"/>
          <w:jc w:val="center"/>
        </w:trPr>
        <w:tc>
          <w:tcPr>
            <w:tcW w:w="932" w:type="dxa"/>
            <w:vMerge w:val="continue"/>
            <w:vAlign w:val="center"/>
          </w:tcPr>
          <w:p>
            <w:pPr>
              <w:jc w:val="center"/>
              <w:rPr>
                <w:rFonts w:ascii="宋体" w:hAnsi="宋体"/>
                <w:b/>
                <w:bCs/>
                <w:color w:val="000000" w:themeColor="text1"/>
                <w:sz w:val="24"/>
              </w:rPr>
            </w:pPr>
          </w:p>
        </w:tc>
        <w:tc>
          <w:tcPr>
            <w:tcW w:w="1974" w:type="dxa"/>
            <w:gridSpan w:val="2"/>
            <w:vAlign w:val="center"/>
          </w:tcPr>
          <w:p>
            <w:pPr>
              <w:jc w:val="center"/>
              <w:rPr>
                <w:rFonts w:ascii="宋体" w:hAnsi="宋体"/>
                <w:b/>
                <w:bCs/>
                <w:color w:val="000000" w:themeColor="text1"/>
                <w:sz w:val="24"/>
              </w:rPr>
            </w:pPr>
            <w:r>
              <w:rPr>
                <w:rFonts w:hint="eastAsia" w:ascii="宋体" w:hAnsi="宋体"/>
                <w:b/>
                <w:bCs/>
                <w:color w:val="000000" w:themeColor="text1"/>
                <w:sz w:val="24"/>
              </w:rPr>
              <w:t>申请理由</w:t>
            </w:r>
          </w:p>
        </w:tc>
        <w:tc>
          <w:tcPr>
            <w:tcW w:w="6727" w:type="dxa"/>
            <w:gridSpan w:val="4"/>
            <w:vAlign w:val="center"/>
          </w:tcPr>
          <w:p>
            <w:pPr>
              <w:rPr>
                <w:rFonts w:ascii="宋体" w:hAnsi="宋体"/>
                <w:b/>
                <w:bCs/>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57" w:hRule="atLeast"/>
          <w:jc w:val="center"/>
        </w:trPr>
        <w:tc>
          <w:tcPr>
            <w:tcW w:w="932" w:type="dxa"/>
            <w:vMerge w:val="continue"/>
            <w:vAlign w:val="center"/>
          </w:tcPr>
          <w:p>
            <w:pPr>
              <w:jc w:val="center"/>
              <w:rPr>
                <w:rFonts w:ascii="宋体" w:hAnsi="宋体"/>
                <w:b/>
                <w:bCs/>
                <w:color w:val="000000" w:themeColor="text1"/>
                <w:sz w:val="24"/>
              </w:rPr>
            </w:pPr>
          </w:p>
        </w:tc>
        <w:tc>
          <w:tcPr>
            <w:tcW w:w="1974" w:type="dxa"/>
            <w:gridSpan w:val="2"/>
            <w:vAlign w:val="center"/>
          </w:tcPr>
          <w:p>
            <w:pPr>
              <w:jc w:val="center"/>
              <w:rPr>
                <w:rFonts w:ascii="宋体" w:hAnsi="宋体"/>
                <w:b/>
                <w:bCs/>
                <w:color w:val="000000" w:themeColor="text1"/>
                <w:sz w:val="24"/>
              </w:rPr>
            </w:pPr>
            <w:r>
              <w:rPr>
                <w:rFonts w:hint="eastAsia" w:ascii="宋体" w:hAnsi="宋体"/>
                <w:b/>
                <w:bCs/>
                <w:color w:val="000000" w:themeColor="text1"/>
                <w:sz w:val="24"/>
              </w:rPr>
              <w:t>岗位职责</w:t>
            </w:r>
          </w:p>
          <w:p>
            <w:pPr>
              <w:jc w:val="center"/>
              <w:rPr>
                <w:rFonts w:ascii="宋体" w:hAnsi="宋体"/>
                <w:b/>
                <w:bCs/>
                <w:color w:val="000000" w:themeColor="text1"/>
                <w:szCs w:val="21"/>
              </w:rPr>
            </w:pPr>
            <w:r>
              <w:rPr>
                <w:rFonts w:hint="eastAsia" w:ascii="宋体" w:hAnsi="宋体"/>
                <w:b/>
                <w:bCs/>
                <w:color w:val="000000" w:themeColor="text1"/>
                <w:szCs w:val="21"/>
              </w:rPr>
              <w:t>（主要工作内容）</w:t>
            </w:r>
          </w:p>
        </w:tc>
        <w:tc>
          <w:tcPr>
            <w:tcW w:w="6727" w:type="dxa"/>
            <w:gridSpan w:val="4"/>
            <w:vAlign w:val="center"/>
          </w:tcPr>
          <w:p>
            <w:pPr>
              <w:rPr>
                <w:rFonts w:ascii="宋体" w:hAnsi="宋体"/>
                <w:b/>
                <w:bCs/>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5" w:hRule="atLeast"/>
          <w:jc w:val="center"/>
        </w:trPr>
        <w:tc>
          <w:tcPr>
            <w:tcW w:w="932" w:type="dxa"/>
            <w:vMerge w:val="continue"/>
            <w:vAlign w:val="center"/>
          </w:tcPr>
          <w:p>
            <w:pPr>
              <w:jc w:val="center"/>
              <w:rPr>
                <w:rFonts w:ascii="宋体" w:hAnsi="宋体"/>
                <w:b/>
                <w:bCs/>
                <w:color w:val="000000" w:themeColor="text1"/>
                <w:sz w:val="24"/>
              </w:rPr>
            </w:pPr>
          </w:p>
        </w:tc>
        <w:tc>
          <w:tcPr>
            <w:tcW w:w="1974" w:type="dxa"/>
            <w:gridSpan w:val="2"/>
            <w:vAlign w:val="center"/>
          </w:tcPr>
          <w:p>
            <w:pPr>
              <w:jc w:val="center"/>
              <w:rPr>
                <w:rFonts w:ascii="宋体" w:hAnsi="宋体"/>
                <w:b/>
                <w:bCs/>
                <w:color w:val="000000" w:themeColor="text1"/>
                <w:sz w:val="24"/>
              </w:rPr>
            </w:pPr>
            <w:r>
              <w:rPr>
                <w:rFonts w:hint="eastAsia" w:ascii="宋体" w:hAnsi="宋体"/>
                <w:b/>
                <w:bCs/>
                <w:color w:val="000000" w:themeColor="text1"/>
                <w:sz w:val="24"/>
              </w:rPr>
              <w:t>其他说明及要求</w:t>
            </w:r>
          </w:p>
        </w:tc>
        <w:tc>
          <w:tcPr>
            <w:tcW w:w="6727" w:type="dxa"/>
            <w:gridSpan w:val="4"/>
            <w:vAlign w:val="center"/>
          </w:tcPr>
          <w:p>
            <w:pPr>
              <w:jc w:val="center"/>
              <w:rPr>
                <w:rFonts w:ascii="宋体" w:hAnsi="宋体"/>
                <w:b/>
                <w:bCs/>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81" w:hRule="atLeast"/>
          <w:jc w:val="center"/>
        </w:trPr>
        <w:tc>
          <w:tcPr>
            <w:tcW w:w="9633" w:type="dxa"/>
            <w:gridSpan w:val="7"/>
          </w:tcPr>
          <w:p>
            <w:pPr>
              <w:widowControl/>
              <w:jc w:val="left"/>
              <w:rPr>
                <w:rFonts w:ascii="宋体" w:hAnsi="宋体"/>
                <w:b/>
                <w:bCs/>
                <w:color w:val="000000" w:themeColor="text1"/>
                <w:sz w:val="24"/>
              </w:rPr>
            </w:pPr>
            <w:r>
              <w:rPr>
                <w:rFonts w:hint="eastAsia" w:ascii="宋体" w:hAnsi="宋体"/>
                <w:b/>
                <w:bCs/>
                <w:color w:val="000000" w:themeColor="text1"/>
                <w:sz w:val="24"/>
              </w:rPr>
              <w:t>用工部门负责人意见：</w:t>
            </w:r>
          </w:p>
          <w:p>
            <w:pPr>
              <w:widowControl/>
              <w:jc w:val="left"/>
              <w:rPr>
                <w:rFonts w:ascii="宋体" w:hAnsi="宋体"/>
                <w:b/>
                <w:bCs/>
                <w:color w:val="000000" w:themeColor="text1"/>
                <w:sz w:val="24"/>
              </w:rPr>
            </w:pPr>
          </w:p>
          <w:p>
            <w:pPr>
              <w:widowControl/>
              <w:jc w:val="left"/>
              <w:rPr>
                <w:rFonts w:ascii="宋体" w:hAnsi="宋体"/>
                <w:b/>
                <w:bCs/>
                <w:color w:val="000000" w:themeColor="text1"/>
                <w:sz w:val="24"/>
              </w:rPr>
            </w:pPr>
          </w:p>
          <w:p>
            <w:pPr>
              <w:widowControl/>
              <w:jc w:val="left"/>
              <w:rPr>
                <w:rFonts w:ascii="宋体" w:hAnsi="宋体"/>
                <w:b/>
                <w:bCs/>
                <w:color w:val="000000" w:themeColor="text1"/>
                <w:sz w:val="24"/>
              </w:rPr>
            </w:pPr>
          </w:p>
          <w:p>
            <w:pPr>
              <w:wordWrap w:val="0"/>
              <w:ind w:right="480" w:firstLine="3660" w:firstLineChars="1519"/>
              <w:rPr>
                <w:rFonts w:ascii="宋体" w:hAnsi="宋体"/>
                <w:b/>
                <w:bCs/>
                <w:color w:val="000000" w:themeColor="text1"/>
                <w:sz w:val="24"/>
              </w:rPr>
            </w:pPr>
            <w:r>
              <w:rPr>
                <w:rFonts w:hint="eastAsia" w:ascii="宋体" w:hAnsi="宋体"/>
                <w:b/>
                <w:bCs/>
                <w:color w:val="000000" w:themeColor="text1"/>
                <w:sz w:val="24"/>
              </w:rPr>
              <w:t xml:space="preserve">签字：               部门公章：    </w:t>
            </w:r>
          </w:p>
          <w:p>
            <w:pPr>
              <w:jc w:val="right"/>
              <w:rPr>
                <w:rFonts w:ascii="宋体" w:hAnsi="宋体"/>
                <w:b/>
                <w:bCs/>
                <w:color w:val="000000" w:themeColor="text1"/>
                <w:sz w:val="24"/>
              </w:rPr>
            </w:pPr>
            <w:r>
              <w:rPr>
                <w:rFonts w:hint="eastAsia" w:ascii="宋体" w:hAnsi="宋体"/>
                <w:b/>
                <w:bCs/>
                <w:color w:val="000000" w:themeColor="text1"/>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76" w:hRule="atLeast"/>
          <w:jc w:val="center"/>
        </w:trPr>
        <w:tc>
          <w:tcPr>
            <w:tcW w:w="9633" w:type="dxa"/>
            <w:gridSpan w:val="7"/>
          </w:tcPr>
          <w:p>
            <w:pPr>
              <w:widowControl/>
              <w:jc w:val="left"/>
              <w:rPr>
                <w:rFonts w:ascii="宋体" w:hAnsi="宋体"/>
                <w:b/>
                <w:bCs/>
                <w:color w:val="000000" w:themeColor="text1"/>
                <w:sz w:val="24"/>
              </w:rPr>
            </w:pPr>
            <w:r>
              <w:rPr>
                <w:rFonts w:hint="eastAsia" w:ascii="宋体" w:hAnsi="宋体"/>
                <w:b/>
                <w:bCs/>
                <w:color w:val="000000" w:themeColor="text1"/>
                <w:sz w:val="24"/>
              </w:rPr>
              <w:t>学生资助管理中心主管校领导意见：</w:t>
            </w:r>
          </w:p>
          <w:p>
            <w:pPr>
              <w:widowControl/>
              <w:jc w:val="left"/>
              <w:rPr>
                <w:rFonts w:ascii="宋体" w:hAnsi="宋体"/>
                <w:b/>
                <w:bCs/>
                <w:color w:val="000000" w:themeColor="text1"/>
                <w:sz w:val="24"/>
              </w:rPr>
            </w:pPr>
          </w:p>
          <w:p>
            <w:pPr>
              <w:widowControl/>
              <w:jc w:val="left"/>
              <w:rPr>
                <w:rFonts w:ascii="宋体" w:hAnsi="宋体"/>
                <w:b/>
                <w:bCs/>
                <w:color w:val="000000" w:themeColor="text1"/>
                <w:sz w:val="24"/>
              </w:rPr>
            </w:pPr>
          </w:p>
          <w:p>
            <w:pPr>
              <w:widowControl/>
              <w:jc w:val="left"/>
              <w:rPr>
                <w:rFonts w:ascii="宋体" w:hAnsi="宋体"/>
                <w:b/>
                <w:bCs/>
                <w:color w:val="000000" w:themeColor="text1"/>
                <w:sz w:val="24"/>
              </w:rPr>
            </w:pPr>
          </w:p>
          <w:p>
            <w:pPr>
              <w:wordWrap w:val="0"/>
              <w:ind w:right="480" w:firstLine="6609" w:firstLineChars="2743"/>
              <w:rPr>
                <w:rFonts w:ascii="宋体" w:hAnsi="宋体"/>
                <w:b/>
                <w:bCs/>
                <w:color w:val="000000" w:themeColor="text1"/>
                <w:sz w:val="24"/>
              </w:rPr>
            </w:pPr>
            <w:r>
              <w:rPr>
                <w:rFonts w:hint="eastAsia" w:ascii="宋体" w:hAnsi="宋体"/>
                <w:b/>
                <w:bCs/>
                <w:color w:val="000000" w:themeColor="text1"/>
                <w:sz w:val="24"/>
              </w:rPr>
              <w:t xml:space="preserve">签字：    </w:t>
            </w:r>
          </w:p>
          <w:p>
            <w:pPr>
              <w:jc w:val="right"/>
              <w:rPr>
                <w:rFonts w:ascii="宋体" w:hAnsi="宋体"/>
                <w:b/>
                <w:bCs/>
                <w:color w:val="000000" w:themeColor="text1"/>
                <w:sz w:val="24"/>
              </w:rPr>
            </w:pPr>
            <w:r>
              <w:rPr>
                <w:rFonts w:hint="eastAsia" w:ascii="宋体" w:hAnsi="宋体"/>
                <w:b/>
                <w:bCs/>
                <w:color w:val="000000" w:themeColor="text1"/>
                <w:sz w:val="24"/>
              </w:rPr>
              <w:t xml:space="preserve">                                         年     月     日    </w:t>
            </w:r>
          </w:p>
        </w:tc>
      </w:tr>
    </w:tbl>
    <w:p>
      <w:pPr>
        <w:tabs>
          <w:tab w:val="left" w:pos="7515"/>
        </w:tabs>
        <w:ind w:firstLine="420" w:firstLineChars="200"/>
        <w:rPr>
          <w:rFonts w:ascii="仿宋_GB2312" w:eastAsia="仿宋_GB2312"/>
          <w:color w:val="000000" w:themeColor="text1"/>
          <w:sz w:val="24"/>
        </w:rPr>
      </w:pPr>
      <w:r>
        <w:rPr>
          <w:rFonts w:hint="eastAsia"/>
          <w:color w:val="000000" w:themeColor="text1"/>
        </w:rPr>
        <w:t>注：</w:t>
      </w:r>
      <w:r>
        <w:rPr>
          <w:rFonts w:hint="eastAsia" w:ascii="仿宋_GB2312" w:eastAsia="仿宋_GB2312"/>
          <w:color w:val="000000" w:themeColor="text1"/>
          <w:sz w:val="24"/>
        </w:rPr>
        <w:t>此表由用工部门填写；固定岗位每学年9月份申请；临时用工需提前一周申报；</w:t>
      </w:r>
    </w:p>
    <w:p>
      <w:pPr>
        <w:tabs>
          <w:tab w:val="left" w:pos="7515"/>
        </w:tabs>
        <w:rPr>
          <w:color w:val="000000" w:themeColor="text1"/>
        </w:rPr>
      </w:pPr>
      <w:r>
        <w:rPr>
          <w:rFonts w:hint="eastAsia" w:ascii="仿宋_GB2312" w:eastAsia="仿宋_GB2312"/>
          <w:color w:val="000000" w:themeColor="text1"/>
          <w:sz w:val="24"/>
        </w:rPr>
        <w:t xml:space="preserve">       不按规定申报审批者，学校不负担学生报酬，此表签字后交学生资助管理中心存档。</w:t>
      </w:r>
    </w:p>
    <w:p>
      <w:pPr>
        <w:jc w:val="center"/>
        <w:rPr>
          <w:b/>
          <w:color w:val="000000" w:themeColor="text1"/>
          <w:sz w:val="24"/>
        </w:rPr>
      </w:pPr>
    </w:p>
    <w:p>
      <w:pPr>
        <w:jc w:val="center"/>
        <w:rPr>
          <w:b/>
          <w:color w:val="000000" w:themeColor="text1"/>
          <w:sz w:val="24"/>
        </w:rPr>
      </w:pPr>
    </w:p>
    <w:p>
      <w:pPr>
        <w:rPr>
          <w:rFonts w:ascii="黑体" w:hAnsi="黑体" w:eastAsia="黑体"/>
          <w:color w:val="000000" w:themeColor="text1"/>
          <w:sz w:val="32"/>
          <w:szCs w:val="32"/>
        </w:rPr>
      </w:pPr>
      <w:r>
        <w:rPr>
          <w:rFonts w:hint="eastAsia" w:ascii="黑体" w:hAnsi="黑体" w:eastAsia="黑体"/>
          <w:color w:val="000000" w:themeColor="text1"/>
          <w:sz w:val="32"/>
          <w:szCs w:val="32"/>
        </w:rPr>
        <w:t>附件5</w:t>
      </w:r>
    </w:p>
    <w:p>
      <w:pPr>
        <w:jc w:val="center"/>
        <w:rPr>
          <w:b/>
          <w:color w:val="000000" w:themeColor="text1"/>
          <w:sz w:val="24"/>
        </w:rPr>
      </w:pPr>
    </w:p>
    <w:p>
      <w:pPr>
        <w:jc w:val="center"/>
        <w:rPr>
          <w:rFonts w:hint="eastAsia" w:ascii="方正小标宋简体" w:eastAsia="方正小标宋简体"/>
          <w:color w:val="000000" w:themeColor="text1"/>
          <w:sz w:val="36"/>
          <w:szCs w:val="36"/>
        </w:rPr>
      </w:pPr>
      <w:r>
        <w:rPr>
          <w:rFonts w:hint="eastAsia" w:ascii="方正小标宋简体" w:eastAsia="方正小标宋简体"/>
          <w:color w:val="000000" w:themeColor="text1"/>
          <w:sz w:val="36"/>
          <w:szCs w:val="36"/>
        </w:rPr>
        <w:t>河南工程学院校内勤工助学用工协议书</w:t>
      </w:r>
    </w:p>
    <w:p>
      <w:pPr>
        <w:rPr>
          <w:color w:val="000000" w:themeColor="text1"/>
        </w:rPr>
      </w:pPr>
    </w:p>
    <w:p>
      <w:pPr>
        <w:rPr>
          <w:color w:val="000000" w:themeColor="text1"/>
        </w:rPr>
      </w:pPr>
      <w:r>
        <w:rPr>
          <w:rFonts w:hint="eastAsia"/>
          <w:color w:val="000000" w:themeColor="text1"/>
        </w:rPr>
        <w:t>甲方：</w:t>
      </w:r>
      <w:r>
        <w:rPr>
          <w:rFonts w:hint="eastAsia"/>
          <w:color w:val="000000" w:themeColor="text1"/>
          <w:u w:val="single"/>
        </w:rPr>
        <w:t>河南工程</w:t>
      </w:r>
      <w:r>
        <w:rPr>
          <w:color w:val="000000" w:themeColor="text1"/>
          <w:u w:val="single"/>
        </w:rPr>
        <w:t>学院</w:t>
      </w:r>
      <w:r>
        <w:rPr>
          <w:rFonts w:hint="eastAsia"/>
          <w:color w:val="000000" w:themeColor="text1"/>
          <w:u w:val="single"/>
        </w:rPr>
        <w:t>学生资助</w:t>
      </w:r>
      <w:r>
        <w:rPr>
          <w:color w:val="000000" w:themeColor="text1"/>
          <w:u w:val="single"/>
        </w:rPr>
        <w:t>管理</w:t>
      </w:r>
      <w:r>
        <w:rPr>
          <w:rFonts w:hint="eastAsia"/>
          <w:color w:val="000000" w:themeColor="text1"/>
          <w:u w:val="single"/>
        </w:rPr>
        <w:t xml:space="preserve">中心  </w:t>
      </w:r>
      <w:r>
        <w:rPr>
          <w:rFonts w:hint="eastAsia"/>
          <w:color w:val="000000" w:themeColor="text1"/>
        </w:rPr>
        <w:t xml:space="preserve">联系电话： </w:t>
      </w:r>
      <w:r>
        <w:rPr>
          <w:rFonts w:hint="eastAsia"/>
          <w:color w:val="000000" w:themeColor="text1"/>
          <w:u w:val="single"/>
        </w:rPr>
        <w:t xml:space="preserve"> 62509366     </w:t>
      </w:r>
      <w:r>
        <w:rPr>
          <w:rFonts w:hint="eastAsia"/>
          <w:color w:val="000000" w:themeColor="text1"/>
        </w:rPr>
        <w:t>办公室：</w:t>
      </w:r>
      <w:r>
        <w:rPr>
          <w:rFonts w:hint="eastAsia"/>
          <w:color w:val="000000" w:themeColor="text1"/>
          <w:u w:val="single"/>
        </w:rPr>
        <w:t>西区学生活动中心Ａ207室　</w:t>
      </w:r>
    </w:p>
    <w:p>
      <w:pPr>
        <w:rPr>
          <w:color w:val="000000" w:themeColor="text1"/>
          <w:u w:val="single"/>
        </w:rPr>
      </w:pPr>
      <w:r>
        <w:rPr>
          <w:color w:val="000000" w:themeColor="text1"/>
        </w:rPr>
        <w:pict>
          <v:line id="_x0000_s1026" o:spid="_x0000_s1026" o:spt="20" style="position:absolute;left:0pt;margin-left:439.5pt;margin-top:13.65pt;height:0pt;width:55.5pt;z-index:251659264;mso-width-relative:page;mso-height-relative:page;" stroked="t" coordsize="21600,21600" o:gfxdata="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OMu0YfWAAAACQEAAA8AAAAAAAAAAQAgAAAAIgAAAGRycy9kb3ducmV2&#10;LnhtbFBLAQIUABQAAAAIAIdO4kCS1PgTxQEAAGIDAAAOAAAAAAAAAAEAIAAAACUBAABkcnMvZTJv&#10;RG9jLnhtbFBLBQYAAAAABgAGAFkBAABcBQAAAAA=&#10;">
            <v:path arrowok="t"/>
            <v:fill focussize="0,0"/>
            <v:stroke weight="0.5pt" color="#000000 [3200]" joinstyle="miter"/>
            <v:imagedata o:title=""/>
            <o:lock v:ext="edit"/>
          </v:line>
        </w:pict>
      </w:r>
      <w:r>
        <w:rPr>
          <w:rFonts w:hint="eastAsia"/>
          <w:color w:val="000000" w:themeColor="text1"/>
        </w:rPr>
        <w:t>乙方（用工单位）：</w:t>
      </w:r>
      <w:r>
        <w:rPr>
          <w:rFonts w:hint="eastAsia"/>
          <w:color w:val="000000" w:themeColor="text1"/>
          <w:u w:val="single"/>
        </w:rPr>
        <w:t xml:space="preserve">              </w:t>
      </w:r>
      <w:r>
        <w:rPr>
          <w:rFonts w:hint="eastAsia"/>
          <w:color w:val="000000" w:themeColor="text1"/>
        </w:rPr>
        <w:t>考勤老师：</w:t>
      </w:r>
      <w:r>
        <w:rPr>
          <w:rFonts w:hint="eastAsia"/>
          <w:color w:val="000000" w:themeColor="text1"/>
          <w:u w:val="single"/>
        </w:rPr>
        <w:t xml:space="preserve">             </w:t>
      </w:r>
      <w:r>
        <w:rPr>
          <w:rFonts w:hint="eastAsia"/>
          <w:color w:val="000000" w:themeColor="text1"/>
        </w:rPr>
        <w:t>办公室：</w:t>
      </w:r>
      <w:r>
        <w:rPr>
          <w:rFonts w:hint="eastAsia"/>
          <w:color w:val="000000" w:themeColor="text1"/>
          <w:u w:val="single"/>
        </w:rPr>
        <w:t xml:space="preserve">           </w:t>
      </w:r>
      <w:r>
        <w:rPr>
          <w:rFonts w:hint="eastAsia"/>
          <w:color w:val="000000" w:themeColor="text1"/>
        </w:rPr>
        <w:t>联系电话：</w:t>
      </w:r>
      <w:r>
        <w:rPr>
          <w:rFonts w:hint="eastAsia"/>
          <w:color w:val="000000" w:themeColor="text1"/>
          <w:u w:val="single"/>
        </w:rPr>
        <w:t xml:space="preserve"> </w:t>
      </w:r>
    </w:p>
    <w:p>
      <w:pPr>
        <w:rPr>
          <w:color w:val="000000" w:themeColor="text1"/>
          <w:u w:val="single"/>
        </w:rPr>
      </w:pPr>
      <w:r>
        <w:rPr>
          <w:color w:val="000000" w:themeColor="text1"/>
        </w:rPr>
        <w:pict>
          <v:line id="_x0000_s1028" o:spid="_x0000_s1028" o:spt="20" style="position:absolute;left:0pt;margin-left:434.25pt;margin-top:10.05pt;height:0pt;width:66.75pt;z-index:251661312;mso-width-relative:page;mso-height-relative:page;" stroked="t" coordsize="21600,21600" o:gfxdata="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gr5/n1gAAAAoBAAAPAAAAAAAAAAEAIAAAACIAAABkcnMvZG93bnJl&#10;di54bWxQSwECFAAUAAAACACHTuJA4EJjXcYBAABiAwAADgAAAAAAAAABACAAAAAlAQAAZHJzL2Uy&#10;b0RvYy54bWxQSwUGAAAAAAYABgBZAQAAXQUAAAAA&#10;">
            <v:path arrowok="t"/>
            <v:fill focussize="0,0"/>
            <v:stroke weight="0.5pt" color="#000000 [3200]" joinstyle="miter"/>
            <v:imagedata o:title=""/>
            <o:lock v:ext="edit"/>
          </v:line>
        </w:pict>
      </w:r>
      <w:r>
        <w:rPr>
          <w:rFonts w:hint="eastAsia"/>
          <w:color w:val="000000" w:themeColor="text1"/>
        </w:rPr>
        <w:t>丙方（学生）：</w:t>
      </w:r>
      <w:r>
        <w:rPr>
          <w:color w:val="000000" w:themeColor="text1"/>
          <w:u w:val="single"/>
        </w:rPr>
        <w:t xml:space="preserve">                 </w:t>
      </w:r>
      <w:r>
        <w:rPr>
          <w:rFonts w:hint="eastAsia"/>
          <w:color w:val="000000" w:themeColor="text1"/>
        </w:rPr>
        <w:t>学院：</w:t>
      </w:r>
      <w:r>
        <w:rPr>
          <w:color w:val="000000" w:themeColor="text1"/>
          <w:u w:val="single"/>
        </w:rPr>
        <w:t xml:space="preserve">            </w:t>
      </w:r>
      <w:r>
        <w:rPr>
          <w:rFonts w:hint="eastAsia"/>
          <w:color w:val="000000" w:themeColor="text1"/>
          <w:u w:val="single"/>
        </w:rPr>
        <w:t xml:space="preserve">   </w:t>
      </w:r>
      <w:r>
        <w:rPr>
          <w:rFonts w:hint="eastAsia"/>
          <w:color w:val="000000" w:themeColor="text1"/>
        </w:rPr>
        <w:t>班级：</w:t>
      </w:r>
      <w:r>
        <w:rPr>
          <w:rFonts w:hint="eastAsia"/>
          <w:color w:val="000000" w:themeColor="text1"/>
          <w:u w:val="single"/>
        </w:rPr>
        <w:t xml:space="preserve">               </w:t>
      </w:r>
      <w:r>
        <w:rPr>
          <w:rFonts w:hint="eastAsia"/>
          <w:color w:val="000000" w:themeColor="text1"/>
        </w:rPr>
        <w:t>联系电话：</w:t>
      </w:r>
      <w:r>
        <w:rPr>
          <w:rFonts w:hint="eastAsia"/>
          <w:color w:val="000000" w:themeColor="text1"/>
          <w:u w:val="single"/>
        </w:rPr>
        <w:t xml:space="preserve">                  </w:t>
      </w:r>
    </w:p>
    <w:p>
      <w:pPr>
        <w:rPr>
          <w:color w:val="000000" w:themeColor="text1"/>
          <w:u w:val="single"/>
        </w:rPr>
      </w:pPr>
      <w:r>
        <w:rPr>
          <w:color w:val="000000" w:themeColor="text1"/>
        </w:rPr>
        <w:pict>
          <v:line id="_x0000_s1027" o:spid="_x0000_s1027" o:spt="20" style="position:absolute;left:0pt;margin-left:409.5pt;margin-top:12.45pt;height:0pt;width:91.5pt;z-index:251663360;mso-width-relative:page;mso-height-relative:page;" stroked="t" coordsize="21600,21600" o:gfxdata="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B8nT93WAAAACgEAAA8AAAAAAAAAAQAgAAAAIgAAAGRycy9kb3ducmV2&#10;LnhtbFBLAQIUABQAAAAIAIdO4kCh92M5xQEAAGMDAAAOAAAAAAAAAAEAIAAAACUBAABkcnMvZTJv&#10;RG9jLnhtbFBLBQYAAAAABgAGAFkBAABcBQAAAAA=&#10;">
            <v:path arrowok="t"/>
            <v:fill focussize="0,0"/>
            <v:stroke weight="0.5pt" color="#000000 [3200]" joinstyle="miter"/>
            <v:imagedata o:title=""/>
            <o:lock v:ext="edit"/>
          </v:line>
        </w:pict>
      </w:r>
      <w:r>
        <w:rPr>
          <w:rFonts w:hint="eastAsia"/>
          <w:color w:val="000000" w:themeColor="text1"/>
        </w:rPr>
        <w:t>学生本人郑州市建行卡号：</w:t>
      </w:r>
      <w:r>
        <w:rPr>
          <w:rFonts w:hint="eastAsia"/>
          <w:color w:val="000000" w:themeColor="text1"/>
          <w:u w:val="single"/>
        </w:rPr>
        <w:t xml:space="preserve">                           </w:t>
      </w:r>
      <w:r>
        <w:rPr>
          <w:rFonts w:hint="eastAsia"/>
          <w:color w:val="000000" w:themeColor="text1"/>
        </w:rPr>
        <w:t>是否困难生：</w:t>
      </w:r>
      <w:r>
        <w:rPr>
          <w:rFonts w:hint="eastAsia"/>
          <w:color w:val="000000" w:themeColor="text1"/>
          <w:u w:val="single"/>
        </w:rPr>
        <w:t xml:space="preserve">         </w:t>
      </w:r>
      <w:r>
        <w:rPr>
          <w:rFonts w:hint="eastAsia"/>
          <w:color w:val="000000" w:themeColor="text1"/>
        </w:rPr>
        <w:t>学号：</w:t>
      </w:r>
      <w:r>
        <w:rPr>
          <w:rFonts w:hint="eastAsia"/>
          <w:color w:val="000000" w:themeColor="text1"/>
          <w:u w:val="single"/>
        </w:rPr>
        <w:t xml:space="preserve">                       </w:t>
      </w:r>
    </w:p>
    <w:p>
      <w:pPr>
        <w:rPr>
          <w:color w:val="000000" w:themeColor="text1"/>
          <w:u w:val="single"/>
        </w:rPr>
      </w:pPr>
    </w:p>
    <w:p>
      <w:pPr>
        <w:ind w:firstLine="420" w:firstLineChars="200"/>
        <w:rPr>
          <w:color w:val="000000" w:themeColor="text1"/>
        </w:rPr>
      </w:pPr>
      <w:r>
        <w:rPr>
          <w:rFonts w:hint="eastAsia"/>
          <w:color w:val="000000" w:themeColor="text1"/>
        </w:rPr>
        <w:t>为保证我校勤工助学工作的顺利进行，保护用工部门及上岗学生的合法权益，甲、乙、丙三方本着自愿合作的原则，经慎重协商，甲、乙、丙三方承认学校关于勤工助学的有关规定对三方均有约束力，并达成如下勤工助学用工协议：</w:t>
      </w:r>
    </w:p>
    <w:p>
      <w:pPr>
        <w:rPr>
          <w:color w:val="000000" w:themeColor="text1"/>
          <w:u w:val="single"/>
        </w:rPr>
      </w:pPr>
      <w:r>
        <w:rPr>
          <w:rFonts w:hint="eastAsia"/>
          <w:color w:val="000000" w:themeColor="text1"/>
        </w:rPr>
        <w:t>一、乙方招聘学生在校内从事勤工助学工作，其工作内容为：</w:t>
      </w:r>
      <w:r>
        <w:rPr>
          <w:rFonts w:hint="eastAsia"/>
          <w:color w:val="000000" w:themeColor="text1"/>
          <w:u w:val="single"/>
        </w:rPr>
        <w:t xml:space="preserve">                                                  </w:t>
      </w:r>
    </w:p>
    <w:p>
      <w:pPr>
        <w:rPr>
          <w:color w:val="000000" w:themeColor="text1"/>
        </w:rPr>
      </w:pPr>
      <w:r>
        <w:rPr>
          <w:rFonts w:hint="eastAsia"/>
          <w:color w:val="000000" w:themeColor="text1"/>
          <w:u w:val="single"/>
        </w:rPr>
        <w:t xml:space="preserve">                                                                                                    </w:t>
      </w:r>
      <w:r>
        <w:rPr>
          <w:rFonts w:hint="eastAsia"/>
          <w:color w:val="000000" w:themeColor="text1"/>
        </w:rPr>
        <w:t xml:space="preserve">  </w:t>
      </w:r>
    </w:p>
    <w:p>
      <w:pPr>
        <w:rPr>
          <w:color w:val="000000" w:themeColor="text1"/>
        </w:rPr>
      </w:pPr>
      <w:r>
        <w:rPr>
          <w:rFonts w:hint="eastAsia"/>
          <w:color w:val="000000" w:themeColor="text1"/>
          <w:u w:val="single"/>
        </w:rPr>
        <w:t xml:space="preserve">                                                                                       </w:t>
      </w:r>
      <w:r>
        <w:rPr>
          <w:rFonts w:hint="eastAsia"/>
          <w:color w:val="000000" w:themeColor="text1"/>
        </w:rPr>
        <w:t xml:space="preserve"> (由乙方填写)</w:t>
      </w:r>
    </w:p>
    <w:p>
      <w:pPr>
        <w:rPr>
          <w:color w:val="000000" w:themeColor="text1"/>
        </w:rPr>
      </w:pPr>
      <w:r>
        <w:rPr>
          <w:rFonts w:hint="eastAsia"/>
          <w:color w:val="000000" w:themeColor="text1"/>
        </w:rPr>
        <w:t>1、工作时间：学生应以学习为主，参加勤工助学必须限于课余时间和节假日，不能因参加勤工助学而旷课，影响学校正常的教学和生活秩序。各部门按具体岗位计算工资。</w:t>
      </w:r>
    </w:p>
    <w:p>
      <w:pPr>
        <w:rPr>
          <w:color w:val="000000" w:themeColor="text1"/>
        </w:rPr>
      </w:pPr>
      <w:r>
        <w:rPr>
          <w:rFonts w:hint="eastAsia"/>
          <w:color w:val="000000" w:themeColor="text1"/>
        </w:rPr>
        <w:t>2、勤工助学劳务费：</w:t>
      </w:r>
      <w:r>
        <w:rPr>
          <w:color w:val="000000" w:themeColor="text1"/>
          <w:u w:val="single"/>
        </w:rPr>
        <w:t xml:space="preserve">      </w:t>
      </w:r>
      <w:r>
        <w:rPr>
          <w:rFonts w:hint="eastAsia"/>
          <w:color w:val="000000" w:themeColor="text1"/>
        </w:rPr>
        <w:t>元/月（当月</w:t>
      </w:r>
      <w:r>
        <w:rPr>
          <w:color w:val="000000" w:themeColor="text1"/>
        </w:rPr>
        <w:t>月末</w:t>
      </w:r>
      <w:r>
        <w:rPr>
          <w:rFonts w:hint="eastAsia"/>
          <w:color w:val="000000" w:themeColor="text1"/>
        </w:rPr>
        <w:t>经甲乙双方考核合格、备案后，由乙方考核汇总上报甲方，由甲方统一通过学校财务处于</w:t>
      </w:r>
      <w:r>
        <w:rPr>
          <w:b/>
          <w:color w:val="000000" w:themeColor="text1"/>
        </w:rPr>
        <w:t>下月中旬</w:t>
      </w:r>
      <w:r>
        <w:rPr>
          <w:rFonts w:hint="eastAsia"/>
          <w:color w:val="000000" w:themeColor="text1"/>
        </w:rPr>
        <w:t>支付给丙方）并附带其他待遇条件______________________________(由乙方填写，若无附带其他待遇条件请注明“无”)</w:t>
      </w:r>
    </w:p>
    <w:p>
      <w:pPr>
        <w:rPr>
          <w:color w:val="000000" w:themeColor="text1"/>
        </w:rPr>
      </w:pPr>
      <w:r>
        <w:rPr>
          <w:rFonts w:hint="eastAsia"/>
          <w:color w:val="000000" w:themeColor="text1"/>
        </w:rPr>
        <w:t>3、由甲方或乙方认定考核结果为“不合格”，当月工资停发；两次考核结果为“不合格”，将列入黑名单，并取消本年度所有资助项目。</w:t>
      </w:r>
    </w:p>
    <w:p>
      <w:pPr>
        <w:rPr>
          <w:color w:val="000000" w:themeColor="text1"/>
        </w:rPr>
      </w:pPr>
      <w:r>
        <w:rPr>
          <w:rFonts w:hint="eastAsia"/>
          <w:color w:val="000000" w:themeColor="text1"/>
        </w:rPr>
        <w:t>4、乙方不得私自调换工作岗位、工作内容等，如发现将取消该岗位。</w:t>
      </w:r>
    </w:p>
    <w:p>
      <w:pPr>
        <w:rPr>
          <w:color w:val="000000" w:themeColor="text1"/>
        </w:rPr>
      </w:pPr>
      <w:r>
        <w:rPr>
          <w:rFonts w:hint="eastAsia"/>
          <w:color w:val="000000" w:themeColor="text1"/>
        </w:rPr>
        <w:t>二、甲方是具体负责指导河南工程学院在校大学生勤工助学的组织管理与监督机构，在工作中，甲方监督乙方执行用人部门及学校的各项规章制度，履行勤工助学协议中的各项义务，如乙方与丙方发生纠纷，甲方有权调解双方的争议。</w:t>
      </w:r>
    </w:p>
    <w:p>
      <w:pPr>
        <w:rPr>
          <w:color w:val="000000" w:themeColor="text1"/>
        </w:rPr>
      </w:pPr>
      <w:r>
        <w:rPr>
          <w:rFonts w:hint="eastAsia"/>
          <w:color w:val="000000" w:themeColor="text1"/>
        </w:rPr>
        <w:t>三、乙方是勤工助学的用工单位，并负责学生的安全及教育工作。丙方勤学助学依法享受劳动保护，乙方不得安排丙方参加高空作业、污染严重、放射性强等易对人体造成伤害和威胁的工作以及其它不适合学生承担的工作；乙方应对丙方的人身安全提供保障，不得损害或变相损害丙方在劳动保护方面的合法权益，否则，造成的后果由乙方负责。丙方为具有承担民事责任的18岁以上的成年人，出行安全责任必须自负。丙方在工作时间内，因不按规定工作造成自身的各种伤害，丙方必须承担全部责任。如丙方不能满足乙方的工作要求，乙方可以向甲方提出更换勤工助学学生，甲方将根据实际情况做出调整；乙方必须在每月月末前将丙方本月的考核情况、工作量造表送达甲方。</w:t>
      </w:r>
    </w:p>
    <w:p>
      <w:pPr>
        <w:rPr>
          <w:color w:val="000000" w:themeColor="text1"/>
        </w:rPr>
      </w:pPr>
      <w:r>
        <w:rPr>
          <w:rFonts w:hint="eastAsia"/>
          <w:color w:val="000000" w:themeColor="text1"/>
        </w:rPr>
        <w:t>四、丙方是我校在读学生，丙方必须认真完成教学计划规定的学习任务，积极参加学校、学院组织的集体活动，在学有余力的情况下参加勤工助学活动；履行与甲方、乙方达成的协议，认真完成工作任务，遵守国家法律、法规，遵守学校各项规章制度以及乙方的有关规章制度；丙方离岗退出勤工助学必须提前</w:t>
      </w:r>
      <w:r>
        <w:rPr>
          <w:rFonts w:hint="eastAsia"/>
          <w:color w:val="000000" w:themeColor="text1"/>
          <w:u w:val="single"/>
        </w:rPr>
        <w:t>十天</w:t>
      </w:r>
      <w:r>
        <w:rPr>
          <w:rFonts w:hint="eastAsia"/>
          <w:color w:val="000000" w:themeColor="text1"/>
        </w:rPr>
        <w:t>按要求办理离岗手续。</w:t>
      </w:r>
    </w:p>
    <w:p>
      <w:pPr>
        <w:rPr>
          <w:color w:val="000000" w:themeColor="text1"/>
        </w:rPr>
      </w:pPr>
      <w:r>
        <w:rPr>
          <w:rFonts w:hint="eastAsia"/>
          <w:color w:val="000000" w:themeColor="text1"/>
        </w:rPr>
        <w:t>五、合同解除</w:t>
      </w:r>
    </w:p>
    <w:p>
      <w:pPr>
        <w:ind w:firstLine="525" w:firstLineChars="250"/>
        <w:rPr>
          <w:color w:val="000000" w:themeColor="text1"/>
        </w:rPr>
      </w:pPr>
      <w:r>
        <w:rPr>
          <w:rFonts w:hint="eastAsia"/>
          <w:color w:val="000000" w:themeColor="text1"/>
        </w:rPr>
        <w:t>若乙、丙双方欲中断协议，应提前</w:t>
      </w:r>
      <w:r>
        <w:rPr>
          <w:rFonts w:hint="eastAsia"/>
          <w:color w:val="000000" w:themeColor="text1"/>
          <w:u w:val="single"/>
        </w:rPr>
        <w:t>十天</w:t>
      </w:r>
      <w:r>
        <w:rPr>
          <w:rFonts w:hint="eastAsia"/>
          <w:color w:val="000000" w:themeColor="text1"/>
        </w:rPr>
        <w:t>以书面形式通知甲方，丙方离职时应按规定归还由乙方在工作期间提供的物品，并通知甲方备案。</w:t>
      </w:r>
    </w:p>
    <w:p>
      <w:pPr>
        <w:rPr>
          <w:color w:val="000000" w:themeColor="text1"/>
        </w:rPr>
      </w:pPr>
      <w:r>
        <w:rPr>
          <w:rFonts w:hint="eastAsia"/>
          <w:color w:val="000000" w:themeColor="text1"/>
        </w:rPr>
        <w:t>六、本协议一式三份，甲、乙、丙三方各执一份。丙方离岗退出勤工助学时，本协议作废。</w:t>
      </w:r>
    </w:p>
    <w:p>
      <w:pPr>
        <w:rPr>
          <w:color w:val="000000" w:themeColor="text1"/>
        </w:rPr>
      </w:pPr>
    </w:p>
    <w:p>
      <w:pPr>
        <w:rPr>
          <w:color w:val="000000" w:themeColor="text1"/>
        </w:rPr>
      </w:pPr>
    </w:p>
    <w:p>
      <w:pPr>
        <w:rPr>
          <w:color w:val="000000" w:themeColor="text1"/>
        </w:rPr>
      </w:pPr>
      <w:r>
        <w:rPr>
          <w:rFonts w:hint="eastAsia"/>
          <w:color w:val="000000" w:themeColor="text1"/>
        </w:rPr>
        <w:t>甲方（盖章）：                   乙方（盖章）：                     丙方（签名、盖手印）：</w:t>
      </w:r>
    </w:p>
    <w:p>
      <w:pPr>
        <w:rPr>
          <w:color w:val="000000" w:themeColor="text1"/>
        </w:rPr>
      </w:pPr>
      <w:r>
        <w:rPr>
          <w:rFonts w:hint="eastAsia"/>
          <w:color w:val="000000" w:themeColor="text1"/>
        </w:rPr>
        <w:t xml:space="preserve">负责人（签字）：                 负责人（签字）：          </w:t>
      </w:r>
    </w:p>
    <w:p>
      <w:pPr>
        <w:rPr>
          <w:color w:val="000000" w:themeColor="text1"/>
        </w:rPr>
      </w:pPr>
    </w:p>
    <w:p>
      <w:pPr>
        <w:ind w:firstLine="945" w:firstLineChars="450"/>
        <w:rPr>
          <w:color w:val="000000" w:themeColor="text1"/>
        </w:rPr>
      </w:pPr>
      <w:r>
        <w:rPr>
          <w:rFonts w:hint="eastAsia"/>
          <w:color w:val="000000" w:themeColor="text1"/>
        </w:rPr>
        <w:t>年   月   日                 年   月   日                          年   月   日</w:t>
      </w:r>
    </w:p>
    <w:p>
      <w:pPr>
        <w:rPr>
          <w:color w:val="000000" w:themeColor="text1"/>
          <w:sz w:val="28"/>
          <w:szCs w:val="28"/>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E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华文仿宋">
    <w:altName w:val="仿宋"/>
    <w:panose1 w:val="00000000000000000000"/>
    <w:charset w:val="86"/>
    <w:family w:val="auto"/>
    <w:pitch w:val="default"/>
    <w:sig w:usb0="00000000" w:usb1="00000000" w:usb2="00000010" w:usb3="00000000" w:csb0="0004009F" w:csb1="00000000"/>
  </w:font>
  <w:font w:name="华文中宋">
    <w:altName w:val="宋体"/>
    <w:panose1 w:val="00000000000000000000"/>
    <w:charset w:val="86"/>
    <w:family w:val="auto"/>
    <w:pitch w:val="default"/>
    <w:sig w:usb0="00000000" w:usb1="00000000" w:usb2="00000000" w:usb3="00000000" w:csb0="0004009F" w:csb1="DFD7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auto"/>
    <w:pitch w:val="default"/>
    <w:sig w:usb0="80000287" w:usb1="28C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asciiTheme="minorEastAsia" w:hAnsiTheme="minorEastAsia"/>
      </w:rPr>
    </w:pPr>
    <w:r>
      <w:rPr>
        <w:rFonts w:hint="eastAsia" w:asciiTheme="minorEastAsia" w:hAnsiTheme="minorEastAsia"/>
        <w:sz w:val="28"/>
        <w:szCs w:val="28"/>
      </w:rPr>
      <w:t>—</w:t>
    </w: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17</w:t>
    </w:r>
    <w:r>
      <w:rPr>
        <w:rFonts w:asciiTheme="minorEastAsia" w:hAnsiTheme="minorEastAsia"/>
        <w:sz w:val="28"/>
        <w:szCs w:val="28"/>
      </w:rPr>
      <w:fldChar w:fldCharType="end"/>
    </w:r>
    <w:r>
      <w:rPr>
        <w:rFonts w:hint="eastAsia" w:asciiTheme="minorEastAsia" w:hAnsiTheme="minorEastAsia"/>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Theme="majorEastAsia" w:hAnsiTheme="majorEastAsia" w:eastAsiaTheme="majorEastAsia"/>
      </w:rPr>
    </w:pPr>
    <w:r>
      <w:rPr>
        <w:rFonts w:hint="eastAsia" w:asciiTheme="majorEastAsia" w:hAnsiTheme="majorEastAsia" w:eastAsiaTheme="majorEastAsia"/>
        <w:sz w:val="28"/>
        <w:szCs w:val="28"/>
      </w:rPr>
      <w:t>—</w:t>
    </w: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 PAGE   \* MERGEFORMAT </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14</w:t>
    </w:r>
    <w:r>
      <w:rPr>
        <w:rFonts w:asciiTheme="majorEastAsia" w:hAnsiTheme="majorEastAsia" w:eastAsiaTheme="majorEastAsia"/>
        <w:sz w:val="28"/>
        <w:szCs w:val="28"/>
      </w:rPr>
      <w:fldChar w:fldCharType="end"/>
    </w:r>
    <w:r>
      <w:rPr>
        <w:rFonts w:hint="eastAsia" w:asciiTheme="majorEastAsia" w:hAnsiTheme="majorEastAsia" w:eastAsiaTheme="majorEastAsia"/>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evenAndOddHeaders w:val="1"/>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416151"/>
    <w:rsid w:val="0000059E"/>
    <w:rsid w:val="0001328A"/>
    <w:rsid w:val="00013E87"/>
    <w:rsid w:val="00015120"/>
    <w:rsid w:val="00022D68"/>
    <w:rsid w:val="00081B70"/>
    <w:rsid w:val="000E00C1"/>
    <w:rsid w:val="000E3A5E"/>
    <w:rsid w:val="000F4A11"/>
    <w:rsid w:val="000F5D45"/>
    <w:rsid w:val="00104A78"/>
    <w:rsid w:val="00113828"/>
    <w:rsid w:val="001370F5"/>
    <w:rsid w:val="00137B06"/>
    <w:rsid w:val="00137BB6"/>
    <w:rsid w:val="0015561A"/>
    <w:rsid w:val="001575EA"/>
    <w:rsid w:val="00162C00"/>
    <w:rsid w:val="00176F5B"/>
    <w:rsid w:val="00187D16"/>
    <w:rsid w:val="001977D8"/>
    <w:rsid w:val="001A2830"/>
    <w:rsid w:val="001B41A2"/>
    <w:rsid w:val="002164C3"/>
    <w:rsid w:val="00221AAE"/>
    <w:rsid w:val="00234B33"/>
    <w:rsid w:val="00242041"/>
    <w:rsid w:val="002575F2"/>
    <w:rsid w:val="00267883"/>
    <w:rsid w:val="002732D8"/>
    <w:rsid w:val="002978CB"/>
    <w:rsid w:val="002A17FC"/>
    <w:rsid w:val="002B42F1"/>
    <w:rsid w:val="002D2537"/>
    <w:rsid w:val="002D3A4E"/>
    <w:rsid w:val="002E5AC2"/>
    <w:rsid w:val="00312D0D"/>
    <w:rsid w:val="00332A64"/>
    <w:rsid w:val="003337AA"/>
    <w:rsid w:val="00352AB0"/>
    <w:rsid w:val="00362364"/>
    <w:rsid w:val="00386F5F"/>
    <w:rsid w:val="00386FC6"/>
    <w:rsid w:val="003877FE"/>
    <w:rsid w:val="003A2361"/>
    <w:rsid w:val="003D3CFA"/>
    <w:rsid w:val="003D496B"/>
    <w:rsid w:val="003E3EAC"/>
    <w:rsid w:val="004124F2"/>
    <w:rsid w:val="00416151"/>
    <w:rsid w:val="004326B9"/>
    <w:rsid w:val="00454E21"/>
    <w:rsid w:val="0046052C"/>
    <w:rsid w:val="004840C4"/>
    <w:rsid w:val="004A7D87"/>
    <w:rsid w:val="004B1003"/>
    <w:rsid w:val="004B51DA"/>
    <w:rsid w:val="004C7B15"/>
    <w:rsid w:val="00504E5D"/>
    <w:rsid w:val="00511EC0"/>
    <w:rsid w:val="00515C0F"/>
    <w:rsid w:val="00521B45"/>
    <w:rsid w:val="00522CB2"/>
    <w:rsid w:val="00523096"/>
    <w:rsid w:val="005344CE"/>
    <w:rsid w:val="00544F46"/>
    <w:rsid w:val="0055362F"/>
    <w:rsid w:val="0059232F"/>
    <w:rsid w:val="005A6BFB"/>
    <w:rsid w:val="005D20C9"/>
    <w:rsid w:val="00605074"/>
    <w:rsid w:val="00612EEB"/>
    <w:rsid w:val="006131D0"/>
    <w:rsid w:val="00614C35"/>
    <w:rsid w:val="0062737A"/>
    <w:rsid w:val="0064751E"/>
    <w:rsid w:val="00656370"/>
    <w:rsid w:val="00656A53"/>
    <w:rsid w:val="006727AF"/>
    <w:rsid w:val="00673774"/>
    <w:rsid w:val="0067780D"/>
    <w:rsid w:val="006855B3"/>
    <w:rsid w:val="006B3380"/>
    <w:rsid w:val="006B71FF"/>
    <w:rsid w:val="006C353F"/>
    <w:rsid w:val="006D392B"/>
    <w:rsid w:val="006E787F"/>
    <w:rsid w:val="006F4628"/>
    <w:rsid w:val="007031A5"/>
    <w:rsid w:val="0071316E"/>
    <w:rsid w:val="00722C32"/>
    <w:rsid w:val="00733849"/>
    <w:rsid w:val="00772A20"/>
    <w:rsid w:val="00775128"/>
    <w:rsid w:val="00797148"/>
    <w:rsid w:val="007A2A3B"/>
    <w:rsid w:val="007B1407"/>
    <w:rsid w:val="007E0211"/>
    <w:rsid w:val="007E0378"/>
    <w:rsid w:val="00801047"/>
    <w:rsid w:val="00801518"/>
    <w:rsid w:val="008066C2"/>
    <w:rsid w:val="00814C59"/>
    <w:rsid w:val="00816CB4"/>
    <w:rsid w:val="00826A86"/>
    <w:rsid w:val="00830E8D"/>
    <w:rsid w:val="008410B7"/>
    <w:rsid w:val="00841916"/>
    <w:rsid w:val="008444E8"/>
    <w:rsid w:val="00852DAC"/>
    <w:rsid w:val="008547C4"/>
    <w:rsid w:val="0086439F"/>
    <w:rsid w:val="0086533C"/>
    <w:rsid w:val="008661E4"/>
    <w:rsid w:val="00866B4B"/>
    <w:rsid w:val="008A1A18"/>
    <w:rsid w:val="008A578D"/>
    <w:rsid w:val="008D0D45"/>
    <w:rsid w:val="009137DD"/>
    <w:rsid w:val="00916FB7"/>
    <w:rsid w:val="009272A5"/>
    <w:rsid w:val="00960C5A"/>
    <w:rsid w:val="00965F34"/>
    <w:rsid w:val="009736D2"/>
    <w:rsid w:val="009918F5"/>
    <w:rsid w:val="009A00C3"/>
    <w:rsid w:val="009A0917"/>
    <w:rsid w:val="009D5C03"/>
    <w:rsid w:val="009E1322"/>
    <w:rsid w:val="009F0844"/>
    <w:rsid w:val="009F6656"/>
    <w:rsid w:val="00A112B5"/>
    <w:rsid w:val="00A23B09"/>
    <w:rsid w:val="00A528FF"/>
    <w:rsid w:val="00A84A9A"/>
    <w:rsid w:val="00AB3405"/>
    <w:rsid w:val="00AB6A6D"/>
    <w:rsid w:val="00AD78F9"/>
    <w:rsid w:val="00AF3B9C"/>
    <w:rsid w:val="00B11907"/>
    <w:rsid w:val="00B22F98"/>
    <w:rsid w:val="00B30C07"/>
    <w:rsid w:val="00B3156E"/>
    <w:rsid w:val="00B37B9E"/>
    <w:rsid w:val="00B37E95"/>
    <w:rsid w:val="00B452B3"/>
    <w:rsid w:val="00B532E8"/>
    <w:rsid w:val="00B8014A"/>
    <w:rsid w:val="00BA0AD0"/>
    <w:rsid w:val="00BB49CF"/>
    <w:rsid w:val="00BC2B72"/>
    <w:rsid w:val="00BC3104"/>
    <w:rsid w:val="00C0259A"/>
    <w:rsid w:val="00C07AD2"/>
    <w:rsid w:val="00C549C3"/>
    <w:rsid w:val="00C55176"/>
    <w:rsid w:val="00C72FCA"/>
    <w:rsid w:val="00C74DA1"/>
    <w:rsid w:val="00C878DB"/>
    <w:rsid w:val="00C91E7B"/>
    <w:rsid w:val="00CA248F"/>
    <w:rsid w:val="00CA33C3"/>
    <w:rsid w:val="00CA6EE5"/>
    <w:rsid w:val="00CB1E9F"/>
    <w:rsid w:val="00CC1AEC"/>
    <w:rsid w:val="00CC5DED"/>
    <w:rsid w:val="00D06BAF"/>
    <w:rsid w:val="00D070FF"/>
    <w:rsid w:val="00D14167"/>
    <w:rsid w:val="00D3080B"/>
    <w:rsid w:val="00D379F6"/>
    <w:rsid w:val="00D761F5"/>
    <w:rsid w:val="00D94C3C"/>
    <w:rsid w:val="00DA7E15"/>
    <w:rsid w:val="00DB73F4"/>
    <w:rsid w:val="00DC2347"/>
    <w:rsid w:val="00DF4574"/>
    <w:rsid w:val="00E02A94"/>
    <w:rsid w:val="00E03991"/>
    <w:rsid w:val="00E14BF9"/>
    <w:rsid w:val="00E23A8B"/>
    <w:rsid w:val="00E34D8A"/>
    <w:rsid w:val="00E63C1C"/>
    <w:rsid w:val="00E66A69"/>
    <w:rsid w:val="00E85BF0"/>
    <w:rsid w:val="00E94BE1"/>
    <w:rsid w:val="00EA3F3B"/>
    <w:rsid w:val="00EB1727"/>
    <w:rsid w:val="00EC0674"/>
    <w:rsid w:val="00EC72BA"/>
    <w:rsid w:val="00ED01C1"/>
    <w:rsid w:val="00ED4797"/>
    <w:rsid w:val="00EF146A"/>
    <w:rsid w:val="00EF3F2A"/>
    <w:rsid w:val="00F02639"/>
    <w:rsid w:val="00F32C86"/>
    <w:rsid w:val="00F37185"/>
    <w:rsid w:val="00F66EFA"/>
    <w:rsid w:val="00F8447D"/>
    <w:rsid w:val="00F84C1C"/>
    <w:rsid w:val="00F85DBF"/>
    <w:rsid w:val="00FA4FB5"/>
    <w:rsid w:val="00FB2258"/>
    <w:rsid w:val="00FB7B68"/>
    <w:rsid w:val="00FC089F"/>
    <w:rsid w:val="00FE021E"/>
    <w:rsid w:val="00FF0050"/>
    <w:rsid w:val="00FF4C5A"/>
    <w:rsid w:val="012E0C54"/>
    <w:rsid w:val="0133175A"/>
    <w:rsid w:val="019928D0"/>
    <w:rsid w:val="02841843"/>
    <w:rsid w:val="029F0DC4"/>
    <w:rsid w:val="040A6208"/>
    <w:rsid w:val="04D21B99"/>
    <w:rsid w:val="05FA46D4"/>
    <w:rsid w:val="060807CE"/>
    <w:rsid w:val="070C164F"/>
    <w:rsid w:val="07571AB9"/>
    <w:rsid w:val="08986F87"/>
    <w:rsid w:val="09D346C0"/>
    <w:rsid w:val="0A8A5E16"/>
    <w:rsid w:val="0AA3453A"/>
    <w:rsid w:val="0BC01957"/>
    <w:rsid w:val="0C56459D"/>
    <w:rsid w:val="0C8219EE"/>
    <w:rsid w:val="0C992B83"/>
    <w:rsid w:val="0E5773D8"/>
    <w:rsid w:val="0E9D0D8F"/>
    <w:rsid w:val="0EF80646"/>
    <w:rsid w:val="101665BE"/>
    <w:rsid w:val="106E79CA"/>
    <w:rsid w:val="10A65B61"/>
    <w:rsid w:val="11323984"/>
    <w:rsid w:val="11364185"/>
    <w:rsid w:val="117D582D"/>
    <w:rsid w:val="12394AD4"/>
    <w:rsid w:val="12657628"/>
    <w:rsid w:val="130D66E3"/>
    <w:rsid w:val="145B5CA3"/>
    <w:rsid w:val="14695CF1"/>
    <w:rsid w:val="152D5EF6"/>
    <w:rsid w:val="15CC6176"/>
    <w:rsid w:val="16011AFF"/>
    <w:rsid w:val="177F02E5"/>
    <w:rsid w:val="1869154B"/>
    <w:rsid w:val="191169EB"/>
    <w:rsid w:val="1B605487"/>
    <w:rsid w:val="1B8A36F5"/>
    <w:rsid w:val="1D404A46"/>
    <w:rsid w:val="1E93731A"/>
    <w:rsid w:val="1F5674A6"/>
    <w:rsid w:val="1FA71A61"/>
    <w:rsid w:val="1FD4116F"/>
    <w:rsid w:val="1FEC3BE3"/>
    <w:rsid w:val="20481B9F"/>
    <w:rsid w:val="20B93C8A"/>
    <w:rsid w:val="21702FBE"/>
    <w:rsid w:val="21E74CA2"/>
    <w:rsid w:val="2239102B"/>
    <w:rsid w:val="22690275"/>
    <w:rsid w:val="230A5EFE"/>
    <w:rsid w:val="234436EF"/>
    <w:rsid w:val="25E1572B"/>
    <w:rsid w:val="272D2BB2"/>
    <w:rsid w:val="27B01D3C"/>
    <w:rsid w:val="281B6D07"/>
    <w:rsid w:val="2907218F"/>
    <w:rsid w:val="2AE14D18"/>
    <w:rsid w:val="2C4429FF"/>
    <w:rsid w:val="2C4E5EC5"/>
    <w:rsid w:val="2DC97D12"/>
    <w:rsid w:val="2EDE387E"/>
    <w:rsid w:val="2F015EB0"/>
    <w:rsid w:val="2F030DE9"/>
    <w:rsid w:val="31576B29"/>
    <w:rsid w:val="341E7838"/>
    <w:rsid w:val="35A86D48"/>
    <w:rsid w:val="35DF0B02"/>
    <w:rsid w:val="36105539"/>
    <w:rsid w:val="36405DD4"/>
    <w:rsid w:val="36564821"/>
    <w:rsid w:val="372B3E20"/>
    <w:rsid w:val="37D461F5"/>
    <w:rsid w:val="38241A01"/>
    <w:rsid w:val="38A435BA"/>
    <w:rsid w:val="38B8433F"/>
    <w:rsid w:val="3A663BFD"/>
    <w:rsid w:val="3B1606AE"/>
    <w:rsid w:val="3CBA7162"/>
    <w:rsid w:val="3CBE647E"/>
    <w:rsid w:val="3D0C1133"/>
    <w:rsid w:val="3D737A93"/>
    <w:rsid w:val="3E903573"/>
    <w:rsid w:val="3E9B72AF"/>
    <w:rsid w:val="3F264585"/>
    <w:rsid w:val="404A67DD"/>
    <w:rsid w:val="40DB6553"/>
    <w:rsid w:val="41A95698"/>
    <w:rsid w:val="420E09F4"/>
    <w:rsid w:val="42223536"/>
    <w:rsid w:val="44E06748"/>
    <w:rsid w:val="450F10B5"/>
    <w:rsid w:val="463B0825"/>
    <w:rsid w:val="465D4B44"/>
    <w:rsid w:val="493656EA"/>
    <w:rsid w:val="4A58150C"/>
    <w:rsid w:val="4AF56A1A"/>
    <w:rsid w:val="4B65437C"/>
    <w:rsid w:val="4C2D61CF"/>
    <w:rsid w:val="4D8F7FFF"/>
    <w:rsid w:val="4EAA6118"/>
    <w:rsid w:val="4F471A18"/>
    <w:rsid w:val="4F9F3905"/>
    <w:rsid w:val="4FDC4ECF"/>
    <w:rsid w:val="5051070D"/>
    <w:rsid w:val="506B5237"/>
    <w:rsid w:val="515034C6"/>
    <w:rsid w:val="51C81F41"/>
    <w:rsid w:val="52844C45"/>
    <w:rsid w:val="52893494"/>
    <w:rsid w:val="531F2D13"/>
    <w:rsid w:val="5336485E"/>
    <w:rsid w:val="53BF3EC9"/>
    <w:rsid w:val="55D23718"/>
    <w:rsid w:val="59077620"/>
    <w:rsid w:val="591A6BA1"/>
    <w:rsid w:val="5A774C8A"/>
    <w:rsid w:val="5B7846FD"/>
    <w:rsid w:val="5BD02860"/>
    <w:rsid w:val="5CAF2287"/>
    <w:rsid w:val="5DF72CAA"/>
    <w:rsid w:val="5E33375A"/>
    <w:rsid w:val="5FC4159C"/>
    <w:rsid w:val="5FC60D16"/>
    <w:rsid w:val="615D005D"/>
    <w:rsid w:val="626272BD"/>
    <w:rsid w:val="63B61712"/>
    <w:rsid w:val="643C7C2F"/>
    <w:rsid w:val="64874CE6"/>
    <w:rsid w:val="64D01A72"/>
    <w:rsid w:val="65C00F59"/>
    <w:rsid w:val="661B1D11"/>
    <w:rsid w:val="66C61FE3"/>
    <w:rsid w:val="68A65B33"/>
    <w:rsid w:val="68C725DC"/>
    <w:rsid w:val="69140323"/>
    <w:rsid w:val="69565316"/>
    <w:rsid w:val="6A032EEA"/>
    <w:rsid w:val="6A7C0115"/>
    <w:rsid w:val="6C213A0D"/>
    <w:rsid w:val="6CFB3467"/>
    <w:rsid w:val="6DDD0983"/>
    <w:rsid w:val="6DF94A1D"/>
    <w:rsid w:val="6F0F55C0"/>
    <w:rsid w:val="70261778"/>
    <w:rsid w:val="716D0AF0"/>
    <w:rsid w:val="73C465AF"/>
    <w:rsid w:val="73C606FC"/>
    <w:rsid w:val="7469029F"/>
    <w:rsid w:val="75BF70A5"/>
    <w:rsid w:val="7632089A"/>
    <w:rsid w:val="77A50753"/>
    <w:rsid w:val="77D45D62"/>
    <w:rsid w:val="78752966"/>
    <w:rsid w:val="79CC2D1E"/>
    <w:rsid w:val="7A7452B3"/>
    <w:rsid w:val="7AC06098"/>
    <w:rsid w:val="7AEF335B"/>
    <w:rsid w:val="7B0B42FB"/>
    <w:rsid w:val="7BCD334B"/>
    <w:rsid w:val="7CF6052D"/>
    <w:rsid w:val="7CFE28A6"/>
    <w:rsid w:val="7DFF7426"/>
    <w:rsid w:val="7E19231E"/>
    <w:rsid w:val="7EBA1E5F"/>
    <w:rsid w:val="7FB95F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after="260" w:line="416" w:lineRule="auto"/>
      <w:outlineLvl w:val="1"/>
    </w:pPr>
    <w:rPr>
      <w:rFonts w:ascii="Arial" w:hAnsi="Arial" w:eastAsia="黑体"/>
      <w:b/>
      <w:bCs/>
      <w:sz w:val="32"/>
      <w:szCs w:val="32"/>
    </w:rPr>
  </w:style>
  <w:style w:type="character" w:default="1" w:styleId="7">
    <w:name w:val="Default Paragraph Font"/>
    <w:unhideWhenUsed/>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3">
    <w:name w:val="Balloon Text"/>
    <w:basedOn w:val="1"/>
    <w:link w:val="16"/>
    <w:qFormat/>
    <w:uiPriority w:val="0"/>
    <w:rPr>
      <w:sz w:val="18"/>
      <w:szCs w:val="18"/>
    </w:rPr>
  </w:style>
  <w:style w:type="paragraph" w:styleId="4">
    <w:name w:val="footer"/>
    <w:basedOn w:val="1"/>
    <w:link w:val="17"/>
    <w:qFormat/>
    <w:uiPriority w:val="99"/>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rPr>
      <w:sz w:val="24"/>
    </w:rPr>
  </w:style>
  <w:style w:type="character" w:customStyle="1" w:styleId="9">
    <w:name w:val="font21"/>
    <w:basedOn w:val="7"/>
    <w:qFormat/>
    <w:uiPriority w:val="0"/>
    <w:rPr>
      <w:rFonts w:hint="eastAsia" w:ascii="宋体" w:hAnsi="宋体" w:eastAsia="宋体" w:cs="宋体"/>
      <w:color w:val="000000"/>
      <w:sz w:val="28"/>
      <w:szCs w:val="28"/>
      <w:u w:val="none"/>
    </w:rPr>
  </w:style>
  <w:style w:type="character" w:customStyle="1" w:styleId="10">
    <w:name w:val="font11"/>
    <w:basedOn w:val="7"/>
    <w:qFormat/>
    <w:uiPriority w:val="0"/>
    <w:rPr>
      <w:rFonts w:hint="default" w:ascii="Times New Roman" w:hAnsi="Times New Roman" w:cs="Times New Roman"/>
      <w:color w:val="000000"/>
      <w:sz w:val="28"/>
      <w:szCs w:val="28"/>
      <w:u w:val="none"/>
    </w:rPr>
  </w:style>
  <w:style w:type="character" w:customStyle="1" w:styleId="11">
    <w:name w:val="font41"/>
    <w:basedOn w:val="7"/>
    <w:qFormat/>
    <w:uiPriority w:val="0"/>
    <w:rPr>
      <w:rFonts w:hint="eastAsia" w:ascii="宋体" w:hAnsi="宋体" w:eastAsia="宋体" w:cs="宋体"/>
      <w:color w:val="000000"/>
      <w:sz w:val="24"/>
      <w:szCs w:val="24"/>
      <w:u w:val="none"/>
    </w:rPr>
  </w:style>
  <w:style w:type="character" w:customStyle="1" w:styleId="12">
    <w:name w:val="font01"/>
    <w:basedOn w:val="7"/>
    <w:qFormat/>
    <w:uiPriority w:val="0"/>
    <w:rPr>
      <w:rFonts w:hint="default" w:ascii="Times New Roman" w:hAnsi="Times New Roman" w:cs="Times New Roman"/>
      <w:color w:val="000000"/>
      <w:sz w:val="24"/>
      <w:szCs w:val="24"/>
      <w:u w:val="none"/>
    </w:rPr>
  </w:style>
  <w:style w:type="character" w:customStyle="1" w:styleId="13">
    <w:name w:val="font31"/>
    <w:basedOn w:val="7"/>
    <w:qFormat/>
    <w:uiPriority w:val="0"/>
    <w:rPr>
      <w:rFonts w:hint="eastAsia" w:ascii="仿宋_GB2312" w:eastAsia="仿宋_GB2312" w:cs="仿宋_GB2312"/>
      <w:b/>
      <w:color w:val="000000"/>
      <w:sz w:val="32"/>
      <w:szCs w:val="32"/>
      <w:u w:val="none"/>
    </w:rPr>
  </w:style>
  <w:style w:type="character" w:customStyle="1" w:styleId="14">
    <w:name w:val="font51"/>
    <w:basedOn w:val="7"/>
    <w:qFormat/>
    <w:uiPriority w:val="0"/>
    <w:rPr>
      <w:rFonts w:hint="eastAsia" w:ascii="仿宋_GB2312" w:eastAsia="仿宋_GB2312" w:cs="仿宋_GB2312"/>
      <w:color w:val="000000"/>
      <w:sz w:val="32"/>
      <w:szCs w:val="32"/>
      <w:u w:val="single"/>
    </w:rPr>
  </w:style>
  <w:style w:type="character" w:customStyle="1" w:styleId="15">
    <w:name w:val="font61"/>
    <w:basedOn w:val="7"/>
    <w:qFormat/>
    <w:uiPriority w:val="0"/>
    <w:rPr>
      <w:rFonts w:hint="eastAsia" w:ascii="仿宋_GB2312" w:eastAsia="仿宋_GB2312" w:cs="仿宋_GB2312"/>
      <w:color w:val="000000"/>
      <w:sz w:val="32"/>
      <w:szCs w:val="32"/>
      <w:u w:val="none"/>
    </w:rPr>
  </w:style>
  <w:style w:type="character" w:customStyle="1" w:styleId="16">
    <w:name w:val="批注框文本 Char"/>
    <w:basedOn w:val="7"/>
    <w:link w:val="3"/>
    <w:qFormat/>
    <w:uiPriority w:val="0"/>
    <w:rPr>
      <w:rFonts w:asciiTheme="minorHAnsi" w:hAnsiTheme="minorHAnsi" w:eastAsiaTheme="minorEastAsia" w:cstheme="minorBidi"/>
      <w:kern w:val="2"/>
      <w:sz w:val="18"/>
      <w:szCs w:val="18"/>
    </w:rPr>
  </w:style>
  <w:style w:type="character" w:customStyle="1" w:styleId="17">
    <w:name w:val="页脚 Char"/>
    <w:basedOn w:val="7"/>
    <w:link w:val="4"/>
    <w:qFormat/>
    <w:uiPriority w:val="99"/>
    <w:rPr>
      <w:rFonts w:asciiTheme="minorHAnsi" w:hAnsiTheme="minorHAnsi" w:eastAsiaTheme="minorEastAsia" w:cstheme="minorBidi"/>
      <w:kern w:val="2"/>
      <w:sz w:val="18"/>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2.emf"/><Relationship Id="rId12" Type="http://schemas.openxmlformats.org/officeDocument/2006/relationships/oleObject" Target="embeddings/oleObject2.bin"/><Relationship Id="rId11" Type="http://schemas.openxmlformats.org/officeDocument/2006/relationships/image" Target="media/image1.emf"/><Relationship Id="rId10" Type="http://schemas.openxmlformats.org/officeDocument/2006/relationships/oleObject" Target="embeddings/oleObject1.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9"/>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18</Pages>
  <Words>1128</Words>
  <Characters>6432</Characters>
  <Lines>53</Lines>
  <Paragraphs>15</Paragraphs>
  <ScaleCrop>false</ScaleCrop>
  <LinksUpToDate>false</LinksUpToDate>
  <CharactersWithSpaces>7545</CharactersWithSpaces>
  <Application>WPS Office_10.1.0.6660_F1E327BC-269C-435d-A152-05C5408002CA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asus-pc</cp:lastModifiedBy>
  <dcterms:modified xsi:type="dcterms:W3CDTF">2017-07-25T03:34:34Z</dcterms:modified>
  <cp:revision>192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2052-10.1.0.6660</vt:lpwstr>
  </property>
</Properties>
</file>